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3100ECC5"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7A2E83" w:rsidRPr="007A2E83">
        <w:rPr>
          <w:rFonts w:ascii="Arial" w:eastAsia="等线" w:hAnsi="Arial"/>
          <w:b/>
          <w:noProof/>
          <w:sz w:val="24"/>
          <w:szCs w:val="21"/>
        </w:rPr>
        <w:t>R2-2500085</w:t>
      </w:r>
    </w:p>
    <w:p w14:paraId="5824FFEA" w14:textId="597FEFA4" w:rsidR="00F85139" w:rsidRPr="002D024B" w:rsidRDefault="008E02A8" w:rsidP="00FD5B3E">
      <w:pPr>
        <w:tabs>
          <w:tab w:val="left" w:pos="1985"/>
          <w:tab w:val="left" w:pos="8931"/>
        </w:tabs>
        <w:adjustRightInd w:val="0"/>
        <w:snapToGrid w:val="0"/>
        <w:spacing w:after="0" w:line="240" w:lineRule="auto"/>
        <w:rPr>
          <w:rFonts w:ascii="Arial" w:eastAsia="等线" w:hAnsi="Arial"/>
          <w:b/>
          <w:sz w:val="24"/>
          <w:szCs w:val="21"/>
        </w:rPr>
      </w:pPr>
      <w:r w:rsidRPr="008E02A8">
        <w:rPr>
          <w:rFonts w:ascii="Arial" w:eastAsia="等线" w:hAnsi="Arial"/>
          <w:b/>
          <w:sz w:val="24"/>
          <w:szCs w:val="21"/>
        </w:rPr>
        <w:t xml:space="preserve">Athens, </w:t>
      </w:r>
      <w:r w:rsidR="00F64196">
        <w:rPr>
          <w:rFonts w:ascii="Arial" w:eastAsia="等线" w:hAnsi="Arial"/>
          <w:b/>
          <w:sz w:val="24"/>
          <w:szCs w:val="21"/>
        </w:rPr>
        <w:t>G</w:t>
      </w:r>
      <w:r w:rsidR="00F64196" w:rsidRPr="00F64196">
        <w:rPr>
          <w:rFonts w:ascii="Arial" w:eastAsia="等线" w:hAnsi="Arial"/>
          <w:b/>
          <w:sz w:val="24"/>
          <w:szCs w:val="21"/>
        </w:rPr>
        <w:t>reece</w:t>
      </w:r>
      <w:r w:rsidR="009D0BF3" w:rsidRPr="009D0BF3">
        <w:rPr>
          <w:rFonts w:ascii="Arial" w:eastAsia="等线" w:hAnsi="Arial"/>
          <w:b/>
          <w:sz w:val="24"/>
          <w:szCs w:val="21"/>
        </w:rPr>
        <w:t xml:space="preserve">, </w:t>
      </w:r>
      <w:r w:rsidRPr="008E02A8">
        <w:rPr>
          <w:rFonts w:ascii="Arial" w:eastAsia="等线" w:hAnsi="Arial"/>
          <w:b/>
          <w:sz w:val="24"/>
          <w:szCs w:val="21"/>
        </w:rPr>
        <w:t>February</w:t>
      </w:r>
      <w:r w:rsidR="009D0BF3" w:rsidRPr="009D0BF3">
        <w:rPr>
          <w:rFonts w:ascii="Arial" w:eastAsia="等线" w:hAnsi="Arial"/>
          <w:b/>
          <w:sz w:val="24"/>
          <w:szCs w:val="21"/>
        </w:rPr>
        <w:t xml:space="preserve"> </w:t>
      </w:r>
      <w:r>
        <w:rPr>
          <w:rFonts w:ascii="Arial" w:eastAsia="等线" w:hAnsi="Arial"/>
          <w:b/>
          <w:sz w:val="24"/>
          <w:szCs w:val="21"/>
        </w:rPr>
        <w:t>17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21</w:t>
      </w:r>
      <w:r w:rsidR="00BD38C9">
        <w:rPr>
          <w:rFonts w:ascii="Arial" w:eastAsia="等线" w:hAnsi="Arial"/>
          <w:b/>
          <w:sz w:val="24"/>
          <w:szCs w:val="21"/>
          <w:vertAlign w:val="superscript"/>
        </w:rPr>
        <w:t>st</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21B60B49"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094AFE" w:rsidRPr="00094AFE">
        <w:rPr>
          <w:rFonts w:ascii="Arial" w:hAnsi="Arial" w:cs="Arial"/>
          <w:b/>
          <w:bCs/>
          <w:sz w:val="24"/>
          <w:szCs w:val="24"/>
          <w:lang w:val="en-US"/>
        </w:rPr>
        <w:t>8.17</w:t>
      </w:r>
    </w:p>
    <w:p w14:paraId="7A80335A" w14:textId="2EB0DCD2"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r>
      <w:r w:rsidR="009977AF">
        <w:rPr>
          <w:rFonts w:ascii="Arial" w:hAnsi="Arial" w:cs="Arial"/>
          <w:b/>
          <w:bCs/>
          <w:sz w:val="24"/>
          <w:szCs w:val="24"/>
          <w:lang w:val="en-US"/>
        </w:rPr>
        <w:t>vivo</w:t>
      </w:r>
    </w:p>
    <w:p w14:paraId="233EF61D" w14:textId="55BAE46C"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C13299" w:rsidRPr="00C13299">
        <w:rPr>
          <w:rFonts w:ascii="Arial" w:hAnsi="Arial" w:cs="Arial"/>
          <w:b/>
          <w:bCs/>
          <w:sz w:val="24"/>
          <w:szCs w:val="24"/>
          <w:lang w:val="en-US"/>
        </w:rPr>
        <w:t xml:space="preserve">Discussion on RAN2 Imapcts of IoT-NTN TDD </w:t>
      </w:r>
      <w:r w:rsidR="00591572">
        <w:rPr>
          <w:rFonts w:ascii="Arial" w:hAnsi="Arial" w:cs="Arial"/>
          <w:b/>
          <w:bCs/>
          <w:sz w:val="24"/>
          <w:szCs w:val="24"/>
          <w:lang w:val="en-US"/>
        </w:rPr>
        <w:t>M</w:t>
      </w:r>
      <w:r w:rsidR="00C13299" w:rsidRPr="00C13299">
        <w:rPr>
          <w:rFonts w:ascii="Arial" w:hAnsi="Arial" w:cs="Arial"/>
          <w:b/>
          <w:bCs/>
          <w:sz w:val="24"/>
          <w:szCs w:val="24"/>
          <w:lang w:val="en-US"/>
        </w:rPr>
        <w:t>ode</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1881A99C" w:rsidR="00173B5A" w:rsidRDefault="000F5E9D"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The following is the updated WID of the IoT-NTN TDD</w:t>
      </w:r>
      <w:r w:rsidR="00416ECE">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it can be observed that only the N=9, D/U=8 will be specified.</w:t>
      </w:r>
    </w:p>
    <w:tbl>
      <w:tblPr>
        <w:tblStyle w:val="af3"/>
        <w:tblW w:w="0" w:type="auto"/>
        <w:tblLook w:val="04A0" w:firstRow="1" w:lastRow="0" w:firstColumn="1" w:lastColumn="0" w:noHBand="0" w:noVBand="1"/>
      </w:tblPr>
      <w:tblGrid>
        <w:gridCol w:w="9629"/>
      </w:tblGrid>
      <w:tr w:rsidR="00AF25BB" w14:paraId="7CF7A5F7" w14:textId="77777777" w:rsidTr="00AF25BB">
        <w:tc>
          <w:tcPr>
            <w:tcW w:w="9629" w:type="dxa"/>
          </w:tcPr>
          <w:p w14:paraId="3AD235D1" w14:textId="77777777" w:rsidR="00FD10EB" w:rsidRPr="00FD10EB" w:rsidRDefault="00FD10EB" w:rsidP="00FD10EB">
            <w:pPr>
              <w:spacing w:beforeLines="50" w:before="120" w:after="120" w:line="240" w:lineRule="auto"/>
              <w:jc w:val="both"/>
              <w:rPr>
                <w:rFonts w:eastAsia="Times New Roman"/>
                <w:szCs w:val="24"/>
                <w:lang w:val="en-US"/>
              </w:rPr>
            </w:pPr>
            <w:r w:rsidRPr="00FD10EB">
              <w:rPr>
                <w:rFonts w:eastAsia="Times New Roman"/>
                <w:szCs w:val="24"/>
                <w:lang w:val="en-US"/>
              </w:rPr>
              <w:t>The work objectives assume the following:</w:t>
            </w:r>
          </w:p>
          <w:p w14:paraId="2D676EB7" w14:textId="77777777" w:rsidR="00FD10EB" w:rsidRPr="00FD10EB" w:rsidRDefault="00FD10EB" w:rsidP="00FD10EB">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 xml:space="preserve">LEO @600 km and @1200 km orbit respectively, with set-1 satellite parameters as reference scenarios (See 3GPP TR 36.763) </w:t>
            </w:r>
          </w:p>
          <w:p w14:paraId="740F2982" w14:textId="77777777" w:rsidR="00FD10EB" w:rsidRPr="00FD10EB" w:rsidRDefault="00FD10EB" w:rsidP="00FD10EB">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Target the 1616-1626.5 MHz MSS allocated band</w:t>
            </w:r>
          </w:p>
          <w:p w14:paraId="04B867ED" w14:textId="77777777" w:rsidR="00FD10EB" w:rsidRPr="00FD10EB" w:rsidRDefault="00FD10EB" w:rsidP="00FD10EB">
            <w:pPr>
              <w:numPr>
                <w:ilvl w:val="0"/>
                <w:numId w:val="39"/>
              </w:numPr>
              <w:suppressAutoHyphens/>
              <w:spacing w:beforeLines="50" w:before="120" w:after="120" w:line="240" w:lineRule="auto"/>
              <w:jc w:val="both"/>
              <w:rPr>
                <w:rFonts w:eastAsia="Times New Roman"/>
                <w:color w:val="000000"/>
                <w:lang w:eastAsia="ar-SA"/>
              </w:rPr>
            </w:pPr>
            <w:r w:rsidRPr="00FD10EB">
              <w:rPr>
                <w:rFonts w:eastAsia="Times New Roman"/>
                <w:color w:val="000000"/>
                <w:lang w:eastAsia="ar-SA"/>
              </w:rPr>
              <w:t xml:space="preserve">Standalone deployment with anchor and non-anchor carriers (i.e. operating in carrier(s) used only for NB-IoT) </w:t>
            </w:r>
          </w:p>
          <w:p w14:paraId="3177A0C7" w14:textId="77777777" w:rsidR="00FD10EB" w:rsidRPr="00FD10EB" w:rsidRDefault="00FD10EB" w:rsidP="00FD10EB">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Operate with Earth fixed Tracking area, with either Earth fixed cells or Earth moving cells for NGSO</w:t>
            </w:r>
          </w:p>
          <w:p w14:paraId="555FB62D" w14:textId="77777777" w:rsidR="00FD10EB" w:rsidRPr="00FD10EB" w:rsidRDefault="00FD10EB" w:rsidP="00FD10EB">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53DCCBEA" w14:textId="77777777" w:rsidR="00FD10EB" w:rsidRPr="00FD10EB" w:rsidRDefault="00FD10EB" w:rsidP="00FD10EB">
            <w:pPr>
              <w:spacing w:beforeLines="50" w:before="120" w:after="120" w:line="240" w:lineRule="auto"/>
              <w:jc w:val="both"/>
              <w:rPr>
                <w:rFonts w:eastAsia="Times New Roman"/>
                <w:szCs w:val="24"/>
                <w:lang w:val="en-US"/>
              </w:rPr>
            </w:pPr>
            <w:r w:rsidRPr="00FD10EB">
              <w:rPr>
                <w:rFonts w:eastAsia="Times New Roman"/>
                <w:szCs w:val="24"/>
                <w:lang w:val="en-US"/>
              </w:rPr>
              <w:t>This work item includes the following objectives:</w:t>
            </w:r>
          </w:p>
          <w:p w14:paraId="5887BB9B" w14:textId="77777777" w:rsidR="00FD10EB" w:rsidRPr="00FD10EB" w:rsidRDefault="00FD10EB" w:rsidP="00FD10EB">
            <w:pPr>
              <w:numPr>
                <w:ilvl w:val="0"/>
                <w:numId w:val="37"/>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Specify a new NB-IoT TDD NTN mode based on minimum necessary changes to the NB-IoT NTN FDD frame structure and procedures, including:</w:t>
            </w:r>
          </w:p>
          <w:p w14:paraId="6A34FCDA"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Definition, configuration (if needed) and signaling (if needed) of the periodic pattern, necessary adaptation (if needed) and associated UE procedures [RAN1, RAN2]</w:t>
            </w:r>
          </w:p>
          <w:p w14:paraId="0DD52558" w14:textId="77777777" w:rsidR="00FD10EB" w:rsidRPr="00FD10EB" w:rsidRDefault="00FD10EB" w:rsidP="00FD10EB">
            <w:pPr>
              <w:numPr>
                <w:ilvl w:val="2"/>
                <w:numId w:val="38"/>
              </w:numPr>
              <w:suppressAutoHyphens/>
              <w:overflowPunct w:val="0"/>
              <w:autoSpaceDE w:val="0"/>
              <w:spacing w:beforeLines="50" w:before="120" w:after="120" w:line="240" w:lineRule="auto"/>
              <w:jc w:val="both"/>
              <w:textAlignment w:val="baseline"/>
              <w:rPr>
                <w:rFonts w:eastAsia="Times New Roman"/>
                <w:szCs w:val="24"/>
                <w:highlight w:val="yellow"/>
                <w:lang w:val="en-US"/>
              </w:rPr>
            </w:pPr>
            <w:r w:rsidRPr="00FD10EB">
              <w:rPr>
                <w:rFonts w:eastAsia="Times New Roman"/>
                <w:szCs w:val="24"/>
                <w:highlight w:val="yellow"/>
                <w:lang w:val="en-US"/>
              </w:rPr>
              <w:t xml:space="preserve">Support a pattern with a period of 9 radio frames for the target MSS allocated band, where D=U=8 with a fixed guard period. </w:t>
            </w:r>
            <w:r w:rsidRPr="00FD10EB">
              <w:rPr>
                <w:rFonts w:eastAsia="Times New Roman" w:hint="cs"/>
                <w:szCs w:val="24"/>
                <w:highlight w:val="yellow"/>
                <w:lang w:val="en-US"/>
              </w:rPr>
              <w:t>R</w:t>
            </w:r>
            <w:r w:rsidRPr="00FD10EB">
              <w:rPr>
                <w:rFonts w:eastAsia="Times New Roman"/>
                <w:szCs w:val="24"/>
                <w:highlight w:val="yellow"/>
                <w:lang w:val="en-US"/>
              </w:rPr>
              <w:t>AN1 to consider whether there is a need for a mechanism to achieve an adjustable guard period for the purpose of allowing deployment with the TDD frame structure of the legacy system operating in the target MSS allocated band.</w:t>
            </w:r>
          </w:p>
          <w:p w14:paraId="450654E5"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Other necessary impacts on higher layers [RAN2]</w:t>
            </w:r>
          </w:p>
          <w:p w14:paraId="1EF3AA50"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RRM and RF core requirements [RAN4]</w:t>
            </w:r>
          </w:p>
          <w:p w14:paraId="04D97FBB" w14:textId="77777777" w:rsidR="00FD10EB" w:rsidRPr="00FD10EB" w:rsidRDefault="00FD10EB" w:rsidP="00FD10EB">
            <w:pPr>
              <w:numPr>
                <w:ilvl w:val="0"/>
                <w:numId w:val="37"/>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Specify a new NB-IoT TDD operating NTN band for the MSS allocation spanning 1616-1626.5 MHz for DL and UL, based on the outcome of the study, to be used as example band for this WI [RAN4].</w:t>
            </w:r>
          </w:p>
          <w:p w14:paraId="2705D30C"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Specify band numbering</w:t>
            </w:r>
          </w:p>
          <w:p w14:paraId="257E29FC"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Specify SAN and UE RF characteristics</w:t>
            </w:r>
          </w:p>
          <w:p w14:paraId="741D6BFB"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Specify DL and UL channelization.</w:t>
            </w:r>
          </w:p>
          <w:p w14:paraId="27C4684F"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hint="cs"/>
                <w:szCs w:val="24"/>
                <w:lang w:val="en-US"/>
              </w:rPr>
              <w:t>S</w:t>
            </w:r>
            <w:r w:rsidRPr="00FD10EB">
              <w:rPr>
                <w:rFonts w:eastAsia="Times New Roman"/>
                <w:szCs w:val="24"/>
                <w:lang w:val="en-US"/>
              </w:rPr>
              <w:t>pecify channel bandwidth as 200 kHz</w:t>
            </w:r>
          </w:p>
          <w:p w14:paraId="34E2565F"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Note1: No NTN-NTN coexistence study needed.</w:t>
            </w:r>
          </w:p>
          <w:p w14:paraId="6A1852C6" w14:textId="77777777" w:rsidR="00FD10EB" w:rsidRPr="00FD10EB" w:rsidRDefault="00FD10EB" w:rsidP="00FD10EB">
            <w:pPr>
              <w:numPr>
                <w:ilvl w:val="1"/>
                <w:numId w:val="38"/>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Note2: Leverage existing work as much as possible for TN-NTN coexistence of adjacent bands</w:t>
            </w:r>
          </w:p>
          <w:p w14:paraId="422C7515" w14:textId="77777777" w:rsidR="00FD10EB" w:rsidRPr="00FD10EB" w:rsidRDefault="00FD10EB" w:rsidP="00FD10EB">
            <w:pPr>
              <w:spacing w:beforeLines="50" w:before="120" w:after="120" w:line="240" w:lineRule="auto"/>
              <w:ind w:left="1080"/>
              <w:jc w:val="both"/>
              <w:rPr>
                <w:rFonts w:eastAsia="Times New Roman"/>
                <w:szCs w:val="24"/>
                <w:lang w:val="en-US"/>
              </w:rPr>
            </w:pPr>
          </w:p>
          <w:p w14:paraId="544BDA04" w14:textId="77777777" w:rsidR="00AF25BB" w:rsidRDefault="00FD10EB" w:rsidP="00FD10EB">
            <w:pPr>
              <w:spacing w:after="120" w:line="240" w:lineRule="auto"/>
              <w:jc w:val="both"/>
              <w:rPr>
                <w:rStyle w:val="IvDbodytextChar"/>
                <w:rFonts w:ascii="Times New Roman" w:hAnsi="Times New Roman" w:cs="Times New Roman"/>
                <w:sz w:val="20"/>
                <w:szCs w:val="20"/>
                <w:lang w:eastAsia="zh-CN"/>
              </w:rPr>
            </w:pPr>
            <w:r w:rsidRPr="00FD10EB">
              <w:rPr>
                <w:rFonts w:eastAsia="Times New Roman"/>
                <w:szCs w:val="24"/>
                <w:lang w:val="en-US"/>
              </w:rPr>
              <w:lastRenderedPageBreak/>
              <w:t>Note3: Reuse the existing RAN4 requirements as much as possible (no intention to have any relaxation of the RF emissions requirements)</w:t>
            </w:r>
          </w:p>
        </w:tc>
      </w:tr>
    </w:tbl>
    <w:p w14:paraId="7F740246" w14:textId="1A3B2183" w:rsidR="00FD10EB" w:rsidRDefault="00FD10EB" w:rsidP="00AF25BB">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lastRenderedPageBreak/>
        <w:t>Besides, RAN1 has already discussed the topic in RAN1#11</w:t>
      </w:r>
      <w:r w:rsidR="00E5460D">
        <w:rPr>
          <w:rStyle w:val="IvDbodytextChar"/>
          <w:rFonts w:ascii="Times New Roman" w:hAnsi="Times New Roman" w:cs="Times New Roman"/>
          <w:sz w:val="20"/>
          <w:szCs w:val="20"/>
          <w:lang w:eastAsia="zh-CN"/>
        </w:rPr>
        <w:t>8</w:t>
      </w:r>
      <w:r>
        <w:rPr>
          <w:rStyle w:val="IvDbodytextChar"/>
          <w:rFonts w:ascii="Times New Roman" w:hAnsi="Times New Roman" w:cs="Times New Roman"/>
          <w:sz w:val="20"/>
          <w:szCs w:val="20"/>
          <w:lang w:eastAsia="zh-CN"/>
        </w:rPr>
        <w:t>bis</w:t>
      </w:r>
      <w:r w:rsidR="00416ECE">
        <w:rPr>
          <w:rStyle w:val="IvDbodytextChar"/>
          <w:rFonts w:ascii="Times New Roman" w:hAnsi="Times New Roman" w:cs="Times New Roman"/>
          <w:sz w:val="20"/>
          <w:szCs w:val="20"/>
          <w:lang w:eastAsia="zh-CN"/>
        </w:rPr>
        <w:t xml:space="preserve"> [2]</w:t>
      </w:r>
      <w:r>
        <w:rPr>
          <w:rStyle w:val="IvDbodytextChar"/>
          <w:rFonts w:ascii="Times New Roman" w:hAnsi="Times New Roman" w:cs="Times New Roman"/>
          <w:sz w:val="20"/>
          <w:szCs w:val="20"/>
          <w:lang w:eastAsia="zh-CN"/>
        </w:rPr>
        <w:t xml:space="preserve"> and RAN1#11</w:t>
      </w:r>
      <w:r w:rsidR="00E5460D">
        <w:rPr>
          <w:rStyle w:val="IvDbodytextChar"/>
          <w:rFonts w:ascii="Times New Roman" w:hAnsi="Times New Roman" w:cs="Times New Roman"/>
          <w:sz w:val="20"/>
          <w:szCs w:val="20"/>
          <w:lang w:eastAsia="zh-CN"/>
        </w:rPr>
        <w:t>9</w:t>
      </w:r>
      <w:r w:rsidR="00416ECE">
        <w:rPr>
          <w:rStyle w:val="IvDbodytextChar"/>
          <w:rFonts w:ascii="Times New Roman" w:hAnsi="Times New Roman" w:cs="Times New Roman"/>
          <w:sz w:val="20"/>
          <w:szCs w:val="20"/>
          <w:lang w:eastAsia="zh-CN"/>
        </w:rPr>
        <w:t xml:space="preserve"> [3]</w:t>
      </w:r>
      <w:r>
        <w:rPr>
          <w:rStyle w:val="IvDbodytextChar"/>
          <w:rFonts w:ascii="Times New Roman" w:hAnsi="Times New Roman" w:cs="Times New Roman"/>
          <w:sz w:val="20"/>
          <w:szCs w:val="20"/>
          <w:lang w:eastAsia="zh-CN"/>
        </w:rPr>
        <w:t xml:space="preserve">, and the following are some potential </w:t>
      </w:r>
      <w:r w:rsidR="00416ECE">
        <w:rPr>
          <w:rStyle w:val="IvDbodytextChar"/>
          <w:rFonts w:ascii="Times New Roman" w:hAnsi="Times New Roman" w:cs="Times New Roman"/>
          <w:sz w:val="20"/>
          <w:szCs w:val="20"/>
          <w:lang w:eastAsia="zh-CN"/>
        </w:rPr>
        <w:t>RAN2-related</w:t>
      </w:r>
      <w:r>
        <w:rPr>
          <w:rStyle w:val="IvDbodytextChar"/>
          <w:rFonts w:ascii="Times New Roman" w:hAnsi="Times New Roman" w:cs="Times New Roman"/>
          <w:sz w:val="20"/>
          <w:szCs w:val="20"/>
          <w:lang w:eastAsia="zh-CN"/>
        </w:rPr>
        <w:t xml:space="preserve"> agreements.</w:t>
      </w:r>
    </w:p>
    <w:tbl>
      <w:tblPr>
        <w:tblStyle w:val="af3"/>
        <w:tblW w:w="0" w:type="auto"/>
        <w:tblLook w:val="04A0" w:firstRow="1" w:lastRow="0" w:firstColumn="1" w:lastColumn="0" w:noHBand="0" w:noVBand="1"/>
      </w:tblPr>
      <w:tblGrid>
        <w:gridCol w:w="9629"/>
      </w:tblGrid>
      <w:tr w:rsidR="00FD10EB" w14:paraId="60B392F6" w14:textId="77777777" w:rsidTr="00FD10EB">
        <w:tc>
          <w:tcPr>
            <w:tcW w:w="9629" w:type="dxa"/>
          </w:tcPr>
          <w:p w14:paraId="5E9BE37A"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1D729651"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lang w:val="en-US"/>
              </w:rPr>
              <w:t>The offset between the 90ms TDD structure and the 10240ms H-SFN is to be studied considering at least the following options:</w:t>
            </w:r>
          </w:p>
          <w:p w14:paraId="4FFD507B"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 Always the same across H-SFNs.</w:t>
            </w:r>
          </w:p>
          <w:p w14:paraId="44055B38" w14:textId="77777777" w:rsidR="00FD10EB" w:rsidRPr="00FD10EB" w:rsidRDefault="00FD10EB" w:rsidP="00FD10EB">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1-1: H-SFN duration is changed to X radio frames, with X a multiple of 9.</w:t>
            </w:r>
          </w:p>
          <w:p w14:paraId="1C8959B3" w14:textId="77777777" w:rsidR="00FD10EB" w:rsidRPr="00FD10EB" w:rsidRDefault="00FD10EB" w:rsidP="00FD10EB">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1-2: H-SFN duration is unchanged</w:t>
            </w:r>
          </w:p>
          <w:p w14:paraId="5C42E026"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2: Different across some H-SFNs.</w:t>
            </w:r>
          </w:p>
          <w:p w14:paraId="0C9DED85" w14:textId="77777777" w:rsidR="00FD10EB" w:rsidRPr="00FD10EB" w:rsidRDefault="00FD10EB" w:rsidP="00FD10EB">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 xml:space="preserve">Option 2-1: UE is indicated (implicitly or explicitly) the offset between H-SFN and 90ms TDD structure based on some downlink signal (e.g. one of NPSS/NSSS/NPBCH/SIB1-NB) </w:t>
            </w:r>
          </w:p>
          <w:p w14:paraId="21ADC762" w14:textId="77777777" w:rsidR="00FD10EB" w:rsidRPr="00FD10EB" w:rsidRDefault="00FD10EB" w:rsidP="00FD10EB">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2-2: Total number of H-SFN is changed to be a multiple of 9.</w:t>
            </w:r>
          </w:p>
          <w:p w14:paraId="22C6B9B1"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3CCE92E4" w14:textId="77777777" w:rsidR="00FD10EB" w:rsidRPr="00FD10EB" w:rsidRDefault="00FD10EB" w:rsidP="00FD10EB">
            <w:pPr>
              <w:spacing w:after="0" w:line="240" w:lineRule="auto"/>
              <w:rPr>
                <w:rFonts w:ascii="Times" w:eastAsia="Batang" w:hAnsi="Times" w:cs="Times"/>
                <w:u w:val="single"/>
                <w:lang w:val="en-US"/>
              </w:rPr>
            </w:pPr>
            <w:r w:rsidRPr="00FD10EB">
              <w:rPr>
                <w:rFonts w:ascii="Times" w:eastAsia="Batang" w:hAnsi="Times" w:cs="Times"/>
                <w:lang w:val="en-US"/>
              </w:rPr>
              <w:t>RAN1 to further discuss how to handle the overlap of NPUSCH with non-U NB-IoT subframes and the overlap of NPRACH (including NPRACH occasions) with non-U NB-IoT subframes, including studying at least the following:</w:t>
            </w:r>
          </w:p>
          <w:p w14:paraId="5BE61BA1"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New periodicities to align with the TDD structure.</w:t>
            </w:r>
          </w:p>
          <w:p w14:paraId="25BED16C"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Postponement of a channel when it overlaps with non-U NB-IoT subframes.</w:t>
            </w:r>
          </w:p>
          <w:p w14:paraId="2474DF39"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Restriction of a channel to be fully confined within a single set of U NB-IoT subframes.</w:t>
            </w:r>
          </w:p>
          <w:p w14:paraId="32A45005"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Dropping (full or partial) of channels when they overlap with non-U NB-IoT subframes.</w:t>
            </w:r>
          </w:p>
          <w:p w14:paraId="649EA023"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Impact on segmented pre-compensation.</w:t>
            </w:r>
          </w:p>
          <w:p w14:paraId="34725421"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211241AB"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546E0221"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New periodicities to align with the TDD structure.</w:t>
            </w:r>
          </w:p>
          <w:p w14:paraId="1B5490FF"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Postponement of a channel when it overlaps with non-D NB-IoT subframes.</w:t>
            </w:r>
          </w:p>
          <w:p w14:paraId="164B346C"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 xml:space="preserve">Restriction of a channel to be fully confined within a single set of </w:t>
            </w:r>
            <w:proofErr w:type="gramStart"/>
            <w:r w:rsidRPr="00FD10EB">
              <w:rPr>
                <w:rFonts w:ascii="Times" w:eastAsia="Batang" w:hAnsi="Times"/>
                <w:szCs w:val="24"/>
                <w:lang w:val="en-US" w:eastAsia="x-none"/>
              </w:rPr>
              <w:t>D</w:t>
            </w:r>
            <w:proofErr w:type="gramEnd"/>
            <w:r w:rsidRPr="00FD10EB">
              <w:rPr>
                <w:rFonts w:ascii="Times" w:eastAsia="Batang" w:hAnsi="Times"/>
                <w:szCs w:val="24"/>
                <w:lang w:val="en-US" w:eastAsia="x-none"/>
              </w:rPr>
              <w:t xml:space="preserve"> NB-IoT subframes.</w:t>
            </w:r>
          </w:p>
          <w:p w14:paraId="5E26C609"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Dropping (full or partial) of channels when they overlap with non-D NB-IoT subframes.</w:t>
            </w:r>
          </w:p>
          <w:p w14:paraId="108826F5"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The non-D NB-IoT subframes are not “NB-IoT DL subframes” from the specifications</w:t>
            </w:r>
          </w:p>
          <w:p w14:paraId="524B36C1"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2A807B55" w14:textId="77777777" w:rsidR="00FD10EB" w:rsidRPr="00FD10EB" w:rsidRDefault="00FD10EB" w:rsidP="00FD10EB">
            <w:pPr>
              <w:spacing w:after="0" w:line="240" w:lineRule="auto"/>
              <w:rPr>
                <w:rFonts w:ascii="Times" w:eastAsia="Batang" w:hAnsi="Times" w:cs="Times"/>
                <w:lang w:val="en-US"/>
              </w:rPr>
            </w:pPr>
            <w:r w:rsidRPr="00FD10EB">
              <w:rPr>
                <w:rFonts w:ascii="Times" w:eastAsia="Batang" w:hAnsi="Times" w:cs="Times"/>
                <w:lang w:val="en-US"/>
              </w:rPr>
              <w:t xml:space="preserve">The downlink subframes within D=8 are to be down-selected among the following: </w:t>
            </w:r>
          </w:p>
          <w:p w14:paraId="1E0830F7"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 [3 4 5 6 7 8 9 0] (across two consecutive radio frames)</w:t>
            </w:r>
          </w:p>
          <w:p w14:paraId="3B4B3957"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2: [4 5 6 7 8 9 0 1] (across two consecutive radio frames)</w:t>
            </w:r>
          </w:p>
          <w:p w14:paraId="4FE38EA1" w14:textId="77777777"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3: [8 9 0 1 2 3 4 5] (across two consecutive radio frames)</w:t>
            </w:r>
          </w:p>
          <w:p w14:paraId="0B2334F7" w14:textId="33F48D99" w:rsidR="00FD10EB" w:rsidRPr="00FD10EB" w:rsidRDefault="00FD10EB" w:rsidP="00FD10EB">
            <w:pPr>
              <w:numPr>
                <w:ilvl w:val="0"/>
                <w:numId w:val="40"/>
              </w:numPr>
              <w:overflowPunct w:val="0"/>
              <w:autoSpaceDE w:val="0"/>
              <w:autoSpaceDN w:val="0"/>
              <w:adjustRightInd w:val="0"/>
              <w:spacing w:after="0" w:line="240" w:lineRule="auto"/>
              <w:contextualSpacing/>
              <w:textAlignment w:val="baseline"/>
              <w:rPr>
                <w:rStyle w:val="IvDbodytextChar"/>
                <w:rFonts w:ascii="Times" w:eastAsia="Batang" w:hAnsi="Times" w:cs="Times New Roman"/>
                <w:spacing w:val="0"/>
                <w:kern w:val="0"/>
                <w:sz w:val="20"/>
                <w:szCs w:val="24"/>
                <w:lang w:val="en-US" w:eastAsia="x-none"/>
              </w:rPr>
            </w:pPr>
            <w:r w:rsidRPr="00FD10EB">
              <w:rPr>
                <w:rFonts w:ascii="Times" w:eastAsia="Batang" w:hAnsi="Times"/>
                <w:szCs w:val="24"/>
                <w:lang w:val="en-US" w:eastAsia="x-none"/>
              </w:rPr>
              <w:t>Option 4: [9 0 1 2 3 4 5 6] (across two consecutive radio frames)</w:t>
            </w:r>
          </w:p>
        </w:tc>
      </w:tr>
    </w:tbl>
    <w:p w14:paraId="767947EB" w14:textId="650DF6E9" w:rsidR="0022503C" w:rsidRPr="00B2458E" w:rsidRDefault="00D139B4" w:rsidP="00B2458E">
      <w:pPr>
        <w:spacing w:before="120" w:after="120" w:line="240" w:lineRule="auto"/>
        <w:jc w:val="both"/>
      </w:pPr>
      <w:r w:rsidRPr="00B2458E">
        <w:t xml:space="preserve">In the contribution, we </w:t>
      </w:r>
      <w:r w:rsidR="001453F8">
        <w:t xml:space="preserve">will </w:t>
      </w:r>
      <w:r w:rsidR="00446DDF">
        <w:t>analy</w:t>
      </w:r>
      <w:r w:rsidR="001158D1">
        <w:t>z</w:t>
      </w:r>
      <w:r w:rsidR="00446DDF">
        <w:t>e</w:t>
      </w:r>
      <w:r w:rsidR="005473D0">
        <w:t xml:space="preserve"> the</w:t>
      </w:r>
      <w:r w:rsidR="00FD10EB">
        <w:t xml:space="preserve"> support of the IoT-NTN TDD mode from the RAN2 perspective based on RAN1 conclusions</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56A7804" w14:textId="009273AB" w:rsidR="00D41487" w:rsidRDefault="00D41487" w:rsidP="00D41487">
      <w:pPr>
        <w:spacing w:before="120" w:after="120" w:line="240" w:lineRule="auto"/>
        <w:jc w:val="both"/>
      </w:pPr>
      <w:r>
        <w:t xml:space="preserve">Based on the recent discussion in RAN1, the IoT-NTN TDD pattern is in periodicity N=90ms, and there is one D=8ms DL duration and one U=8ms UL duration within each TDD pattern. Besides, since the topic is </w:t>
      </w:r>
      <w:r w:rsidR="002450BB">
        <w:t>studied</w:t>
      </w:r>
      <w:r>
        <w:t xml:space="preserve"> based on the NB-IoT FDD mode, thus there </w:t>
      </w:r>
      <w:r w:rsidR="002450BB">
        <w:t>are</w:t>
      </w:r>
      <w:r>
        <w:t xml:space="preserve"> some conflicts </w:t>
      </w:r>
      <w:r w:rsidR="002450BB">
        <w:t xml:space="preserve">for the current DL subframes within the FDD mode with the UL or guard time durations within the TDD pattern, and vice versa. The following is one example. </w:t>
      </w:r>
    </w:p>
    <w:p w14:paraId="6FB514F6" w14:textId="048CCC8C" w:rsidR="00A8664E" w:rsidRDefault="00143709" w:rsidP="00D41487">
      <w:pPr>
        <w:spacing w:before="120" w:after="120" w:line="240" w:lineRule="auto"/>
        <w:jc w:val="both"/>
      </w:pPr>
      <w:r>
        <w:object w:dxaOrig="29641" w:dyaOrig="10571" w14:anchorId="7484A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1.55pt" o:ole="">
            <v:imagedata r:id="rId13" o:title=""/>
          </v:shape>
          <o:OLEObject Type="Embed" ProgID="Visio.Drawing.15" ShapeID="_x0000_i1025" DrawAspect="Content" ObjectID="_1800461104" r:id="rId14"/>
        </w:object>
      </w:r>
    </w:p>
    <w:p w14:paraId="411E2CAA" w14:textId="1611644C" w:rsidR="00D41487" w:rsidRDefault="00D41487" w:rsidP="00D41487">
      <w:pPr>
        <w:spacing w:before="120" w:after="120" w:line="240" w:lineRule="auto"/>
        <w:jc w:val="center"/>
      </w:pPr>
      <w:r>
        <w:t xml:space="preserve">Figure 1: </w:t>
      </w:r>
      <w:r w:rsidR="002450BB">
        <w:t>Resource conflictions with the FDD mode and TDD pattern</w:t>
      </w:r>
    </w:p>
    <w:p w14:paraId="72205FF4" w14:textId="7CDA0AF7" w:rsidR="00D01B2D" w:rsidRPr="00D41487" w:rsidRDefault="00D01B2D" w:rsidP="00D01B2D">
      <w:pPr>
        <w:spacing w:before="120" w:after="120" w:line="240" w:lineRule="auto"/>
        <w:jc w:val="both"/>
      </w:pPr>
      <w:r>
        <w:t xml:space="preserve">To solve the issue, RAN1 made the following candidate solutions. For </w:t>
      </w:r>
      <w:r w:rsidR="0095635D">
        <w:t>simplicity</w:t>
      </w:r>
      <w:r>
        <w:t>, we add the number for each common solution for both UL/DL issues</w:t>
      </w:r>
      <w:r w:rsidR="0095635D">
        <w:t xml:space="preserve"> and give a brief discussion on the impacts of RAN2 for each solution. </w:t>
      </w:r>
    </w:p>
    <w:tbl>
      <w:tblPr>
        <w:tblStyle w:val="af3"/>
        <w:tblW w:w="0" w:type="auto"/>
        <w:tblLook w:val="04A0" w:firstRow="1" w:lastRow="0" w:firstColumn="1" w:lastColumn="0" w:noHBand="0" w:noVBand="1"/>
      </w:tblPr>
      <w:tblGrid>
        <w:gridCol w:w="9629"/>
      </w:tblGrid>
      <w:tr w:rsidR="00D01B2D" w14:paraId="5928D324" w14:textId="77777777" w:rsidTr="00D01B2D">
        <w:tc>
          <w:tcPr>
            <w:tcW w:w="9629" w:type="dxa"/>
          </w:tcPr>
          <w:p w14:paraId="101CC6FB" w14:textId="2A95B0C8" w:rsidR="00D01B2D" w:rsidRPr="00FD10EB" w:rsidRDefault="00C81FF1" w:rsidP="00D01B2D">
            <w:pPr>
              <w:spacing w:after="0" w:line="240" w:lineRule="auto"/>
              <w:rPr>
                <w:rFonts w:ascii="Times" w:eastAsia="Batang" w:hAnsi="Times" w:cs="Times"/>
                <w:lang w:val="en-US"/>
              </w:rPr>
            </w:pPr>
            <w:r>
              <w:rPr>
                <w:rFonts w:ascii="Times" w:eastAsia="Batang" w:hAnsi="Times" w:cs="Times"/>
                <w:highlight w:val="green"/>
                <w:lang w:val="en-US"/>
              </w:rPr>
              <w:t>A</w:t>
            </w:r>
            <w:r w:rsidR="00D01B2D" w:rsidRPr="00FD10EB">
              <w:rPr>
                <w:rFonts w:ascii="Times" w:eastAsia="Batang" w:hAnsi="Times" w:cs="Times"/>
                <w:highlight w:val="green"/>
                <w:lang w:val="en-US"/>
              </w:rPr>
              <w:t>greement</w:t>
            </w:r>
          </w:p>
          <w:p w14:paraId="3B0A4242" w14:textId="77777777" w:rsidR="00D01B2D" w:rsidRPr="00FD10EB" w:rsidRDefault="00D01B2D" w:rsidP="00D01B2D">
            <w:pPr>
              <w:spacing w:after="0" w:line="240" w:lineRule="auto"/>
              <w:rPr>
                <w:rFonts w:ascii="Times" w:eastAsia="Batang" w:hAnsi="Times" w:cs="Times"/>
                <w:u w:val="single"/>
                <w:lang w:val="en-US"/>
              </w:rPr>
            </w:pPr>
            <w:r w:rsidRPr="00FD10EB">
              <w:rPr>
                <w:rFonts w:ascii="Times" w:eastAsia="Batang" w:hAnsi="Times" w:cs="Times"/>
                <w:lang w:val="en-US"/>
              </w:rPr>
              <w:t>RAN1 to further discuss how to handle the overlap of NPUSCH with non-U NB-IoT subframes and the overlap of NPRACH (including NPRACH occasions) with non-U NB-IoT subframes, including studying at least the following:</w:t>
            </w:r>
          </w:p>
          <w:p w14:paraId="139CA4DD" w14:textId="0A1237BF"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1:</w:t>
            </w:r>
            <w:r>
              <w:rPr>
                <w:rFonts w:ascii="Times" w:eastAsia="Batang" w:hAnsi="Times"/>
                <w:szCs w:val="24"/>
                <w:lang w:val="en-US" w:eastAsia="x-none"/>
              </w:rPr>
              <w:t xml:space="preserve"> </w:t>
            </w:r>
            <w:r w:rsidRPr="00FD10EB">
              <w:rPr>
                <w:rFonts w:ascii="Times" w:eastAsia="Batang" w:hAnsi="Times"/>
                <w:szCs w:val="24"/>
                <w:lang w:val="en-US" w:eastAsia="x-none"/>
              </w:rPr>
              <w:t>New periodicities to align with the TDD structure.</w:t>
            </w:r>
          </w:p>
          <w:p w14:paraId="7B6D5F50" w14:textId="43B54D1A"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2:</w:t>
            </w:r>
            <w:r>
              <w:rPr>
                <w:rFonts w:ascii="Times" w:eastAsia="Batang" w:hAnsi="Times"/>
                <w:szCs w:val="24"/>
                <w:lang w:val="en-US" w:eastAsia="x-none"/>
              </w:rPr>
              <w:t xml:space="preserve"> </w:t>
            </w:r>
            <w:r w:rsidRPr="00FD10EB">
              <w:rPr>
                <w:rFonts w:ascii="Times" w:eastAsia="Batang" w:hAnsi="Times"/>
                <w:szCs w:val="24"/>
                <w:lang w:val="en-US" w:eastAsia="x-none"/>
              </w:rPr>
              <w:t>Postponement of a channel when it overlaps with non-U NB-IoT subframes.</w:t>
            </w:r>
          </w:p>
          <w:p w14:paraId="2DEE86A3" w14:textId="5260E111"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3:</w:t>
            </w:r>
            <w:r>
              <w:rPr>
                <w:rFonts w:ascii="Times" w:eastAsia="Batang" w:hAnsi="Times"/>
                <w:szCs w:val="24"/>
                <w:lang w:val="en-US" w:eastAsia="x-none"/>
              </w:rPr>
              <w:t xml:space="preserve"> </w:t>
            </w:r>
            <w:r w:rsidRPr="00FD10EB">
              <w:rPr>
                <w:rFonts w:ascii="Times" w:eastAsia="Batang" w:hAnsi="Times"/>
                <w:szCs w:val="24"/>
                <w:lang w:val="en-US" w:eastAsia="x-none"/>
              </w:rPr>
              <w:t>Restriction of a channel to be fully confined within a single set of U NB-IoT subframes.</w:t>
            </w:r>
          </w:p>
          <w:p w14:paraId="32AFD762" w14:textId="66863E87"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4:</w:t>
            </w:r>
            <w:r>
              <w:rPr>
                <w:rFonts w:ascii="Times" w:eastAsia="Batang" w:hAnsi="Times"/>
                <w:szCs w:val="24"/>
                <w:lang w:val="en-US" w:eastAsia="x-none"/>
              </w:rPr>
              <w:t xml:space="preserve"> </w:t>
            </w:r>
            <w:bookmarkStart w:id="1" w:name="_Hlk188805121"/>
            <w:r w:rsidRPr="00FD10EB">
              <w:rPr>
                <w:rFonts w:ascii="Times" w:eastAsia="Batang" w:hAnsi="Times"/>
                <w:szCs w:val="24"/>
                <w:lang w:val="en-US" w:eastAsia="x-none"/>
              </w:rPr>
              <w:t>Dropping (full or partial) of channels when they overlap with non-U NB-IoT subframes.</w:t>
            </w:r>
          </w:p>
          <w:bookmarkEnd w:id="1"/>
          <w:p w14:paraId="1EE69EF9" w14:textId="77777777"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Impact on segmented pre-compensation.</w:t>
            </w:r>
          </w:p>
          <w:p w14:paraId="106D7E2B" w14:textId="77777777" w:rsidR="00D01B2D" w:rsidRPr="00FD10EB" w:rsidRDefault="00D01B2D" w:rsidP="00D01B2D">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538DE494" w14:textId="77777777" w:rsidR="00D01B2D" w:rsidRPr="00FD10EB" w:rsidRDefault="00D01B2D" w:rsidP="00D01B2D">
            <w:pPr>
              <w:spacing w:after="0" w:line="240" w:lineRule="auto"/>
              <w:rPr>
                <w:rFonts w:ascii="Times" w:eastAsia="Batang" w:hAnsi="Times" w:cs="Times"/>
                <w:lang w:val="en-US"/>
              </w:rPr>
            </w:pPr>
            <w:r w:rsidRPr="00FD10EB">
              <w:rPr>
                <w:rFonts w:ascii="Times" w:eastAsia="Batang" w:hAnsi="Times" w:cs="Times"/>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586DB02" w14:textId="77F14864"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1:</w:t>
            </w:r>
            <w:r>
              <w:rPr>
                <w:rFonts w:ascii="Times" w:eastAsia="Batang" w:hAnsi="Times"/>
                <w:szCs w:val="24"/>
                <w:lang w:val="en-US" w:eastAsia="x-none"/>
              </w:rPr>
              <w:t xml:space="preserve"> </w:t>
            </w:r>
            <w:bookmarkStart w:id="2" w:name="_Hlk189833314"/>
            <w:r w:rsidRPr="00FD10EB">
              <w:rPr>
                <w:rFonts w:ascii="Times" w:eastAsia="Batang" w:hAnsi="Times"/>
                <w:szCs w:val="24"/>
                <w:lang w:val="en-US" w:eastAsia="x-none"/>
              </w:rPr>
              <w:t>New periodicities to align with the TDD structure</w:t>
            </w:r>
            <w:bookmarkEnd w:id="2"/>
            <w:r w:rsidRPr="00FD10EB">
              <w:rPr>
                <w:rFonts w:ascii="Times" w:eastAsia="Batang" w:hAnsi="Times"/>
                <w:szCs w:val="24"/>
                <w:lang w:val="en-US" w:eastAsia="x-none"/>
              </w:rPr>
              <w:t>.</w:t>
            </w:r>
          </w:p>
          <w:p w14:paraId="218C9C04" w14:textId="4B1F6A0F"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2:</w:t>
            </w:r>
            <w:r>
              <w:rPr>
                <w:rFonts w:ascii="Times" w:eastAsia="Batang" w:hAnsi="Times"/>
                <w:szCs w:val="24"/>
                <w:lang w:val="en-US" w:eastAsia="x-none"/>
              </w:rPr>
              <w:t xml:space="preserve"> </w:t>
            </w:r>
            <w:r w:rsidRPr="00FD10EB">
              <w:rPr>
                <w:rFonts w:ascii="Times" w:eastAsia="Batang" w:hAnsi="Times"/>
                <w:szCs w:val="24"/>
                <w:lang w:val="en-US" w:eastAsia="x-none"/>
              </w:rPr>
              <w:t>Postponement of a channel when it overlaps with non-D NB-IoT subframes.</w:t>
            </w:r>
          </w:p>
          <w:p w14:paraId="2A4A1973" w14:textId="727A8F1F"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3:</w:t>
            </w:r>
            <w:r>
              <w:rPr>
                <w:rFonts w:ascii="Times" w:eastAsia="Batang" w:hAnsi="Times"/>
                <w:szCs w:val="24"/>
                <w:lang w:val="en-US" w:eastAsia="x-none"/>
              </w:rPr>
              <w:t xml:space="preserve"> </w:t>
            </w:r>
            <w:r w:rsidRPr="00FD10EB">
              <w:rPr>
                <w:rFonts w:ascii="Times" w:eastAsia="Batang" w:hAnsi="Times"/>
                <w:szCs w:val="24"/>
                <w:lang w:val="en-US" w:eastAsia="x-none"/>
              </w:rPr>
              <w:t>Restriction of a channel to be fully confined within a single set of D NB-IoT subframes.</w:t>
            </w:r>
          </w:p>
          <w:p w14:paraId="77BF1C01" w14:textId="6172639C" w:rsidR="00D01B2D" w:rsidRPr="00FD10EB"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D01B2D">
              <w:rPr>
                <w:rFonts w:ascii="Times" w:eastAsia="Batang" w:hAnsi="Times"/>
                <w:szCs w:val="24"/>
                <w:highlight w:val="yellow"/>
                <w:lang w:val="en-US" w:eastAsia="x-none"/>
              </w:rPr>
              <w:t>Solution 4:</w:t>
            </w:r>
            <w:r>
              <w:rPr>
                <w:rFonts w:ascii="Times" w:eastAsia="Batang" w:hAnsi="Times"/>
                <w:szCs w:val="24"/>
                <w:lang w:val="en-US" w:eastAsia="x-none"/>
              </w:rPr>
              <w:t xml:space="preserve"> </w:t>
            </w:r>
            <w:r w:rsidRPr="00FD10EB">
              <w:rPr>
                <w:rFonts w:ascii="Times" w:eastAsia="Batang" w:hAnsi="Times"/>
                <w:szCs w:val="24"/>
                <w:lang w:val="en-US" w:eastAsia="x-none"/>
              </w:rPr>
              <w:t>Dropping (full or partial) of channels when they overlap with non-D NB-IoT subframes.</w:t>
            </w:r>
          </w:p>
          <w:p w14:paraId="4C4A4AEA" w14:textId="69DBD0A3" w:rsidR="00D01B2D" w:rsidRPr="00D01B2D" w:rsidRDefault="00D01B2D" w:rsidP="00D01B2D">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The non-D NB-IoT subframes are not “NB-IoT DL subframes” from the specifications</w:t>
            </w:r>
          </w:p>
        </w:tc>
      </w:tr>
    </w:tbl>
    <w:p w14:paraId="3E71411E" w14:textId="04069768" w:rsidR="0095635D" w:rsidRPr="0095635D" w:rsidRDefault="0095635D" w:rsidP="00D41487">
      <w:pPr>
        <w:spacing w:before="120" w:after="120" w:line="240" w:lineRule="auto"/>
        <w:jc w:val="both"/>
        <w:rPr>
          <w:rFonts w:ascii="Times" w:eastAsia="Batang" w:hAnsi="Times"/>
          <w:b/>
          <w:bCs/>
          <w:szCs w:val="24"/>
          <w:u w:val="single"/>
          <w:lang w:val="en-US" w:eastAsia="x-none"/>
        </w:rPr>
      </w:pPr>
      <w:r w:rsidRPr="0095635D">
        <w:rPr>
          <w:b/>
          <w:bCs/>
          <w:u w:val="single"/>
        </w:rPr>
        <w:t xml:space="preserve">Solution 1: </w:t>
      </w:r>
      <w:r w:rsidRPr="00FD10EB">
        <w:rPr>
          <w:rFonts w:ascii="Times" w:eastAsia="Batang" w:hAnsi="Times"/>
          <w:b/>
          <w:bCs/>
          <w:szCs w:val="24"/>
          <w:u w:val="single"/>
          <w:lang w:val="en-US" w:eastAsia="x-none"/>
        </w:rPr>
        <w:t>New periodicities to align with the TDD structure</w:t>
      </w:r>
    </w:p>
    <w:p w14:paraId="2B312337" w14:textId="43CDB51D" w:rsidR="0085301D" w:rsidRDefault="00693D9F" w:rsidP="00D41487">
      <w:pPr>
        <w:spacing w:before="120" w:after="120" w:line="240" w:lineRule="auto"/>
        <w:jc w:val="both"/>
      </w:pPr>
      <w:r w:rsidRPr="00693D9F">
        <w:t>Th</w:t>
      </w:r>
      <w:r w:rsidR="000823D0">
        <w:t xml:space="preserve">ere may be different understandings </w:t>
      </w:r>
      <w:r w:rsidR="003B41C7">
        <w:t>of</w:t>
      </w:r>
      <w:r w:rsidR="000823D0">
        <w:t xml:space="preserve"> the solution. One </w:t>
      </w:r>
      <w:r w:rsidR="0085301D">
        <w:t xml:space="preserve">way to understand this </w:t>
      </w:r>
      <w:r w:rsidR="000823D0">
        <w:t xml:space="preserve">is to modify </w:t>
      </w:r>
      <w:r w:rsidR="008B472F">
        <w:t>t</w:t>
      </w:r>
      <w:r w:rsidR="000823D0">
        <w:t xml:space="preserve">he current periodicity of </w:t>
      </w:r>
      <w:r w:rsidR="003B41C7">
        <w:t>resource configurations, i.e., the RACH, SI</w:t>
      </w:r>
      <w:r w:rsidR="0085301D">
        <w:t xml:space="preserve"> or </w:t>
      </w:r>
      <w:r w:rsidR="003B41C7">
        <w:t xml:space="preserve">paging, </w:t>
      </w:r>
      <w:r w:rsidR="0085301D">
        <w:t xml:space="preserve">to </w:t>
      </w:r>
      <w:r w:rsidR="000823D0">
        <w:t xml:space="preserve">make the periodicities </w:t>
      </w:r>
      <w:r w:rsidR="008B472F">
        <w:t xml:space="preserve">integer </w:t>
      </w:r>
      <w:r w:rsidR="004103C7">
        <w:t xml:space="preserve">multiple </w:t>
      </w:r>
      <w:r w:rsidR="003B41C7">
        <w:t>of the 90ms TDD pattern</w:t>
      </w:r>
      <w:r w:rsidR="0085301D">
        <w:t xml:space="preserve">. However, the corresponding time resource calculation is </w:t>
      </w:r>
      <w:r w:rsidR="003B41C7">
        <w:t xml:space="preserve">still based on the unit of SFN or HSFN. </w:t>
      </w:r>
      <w:r w:rsidR="0085301D">
        <w:t xml:space="preserve">However, since the </w:t>
      </w:r>
      <w:r w:rsidR="006A27C3">
        <w:t xml:space="preserve">maximum </w:t>
      </w:r>
      <w:r w:rsidR="0085301D">
        <w:t>length of the SFN is 1024</w:t>
      </w:r>
      <w:r w:rsidR="006A27C3">
        <w:t>0ms</w:t>
      </w:r>
      <w:r w:rsidR="0085301D">
        <w:t xml:space="preserve"> and the </w:t>
      </w:r>
      <w:r w:rsidR="006A27C3">
        <w:t xml:space="preserve">maximum </w:t>
      </w:r>
      <w:r w:rsidR="0085301D">
        <w:t>length of the HSFN is 1024</w:t>
      </w:r>
      <w:r w:rsidR="006A27C3">
        <w:t>*10240ms, this may lead to the non-integer issue of the resource across different SFN warp-around periods</w:t>
      </w:r>
      <w:r w:rsidR="00D813F0">
        <w:t xml:space="preserve">. Moreover, the resource calculation formulas in RAN2 </w:t>
      </w:r>
      <w:r w:rsidR="00764840">
        <w:t>are</w:t>
      </w:r>
      <w:r w:rsidR="00D813F0">
        <w:t xml:space="preserve"> based on the pre-condition that the resource </w:t>
      </w:r>
      <w:r w:rsidR="00764840">
        <w:t xml:space="preserve">periodicity is at specific values, e.g., </w:t>
      </w:r>
      <w:r w:rsidR="00503770">
        <w:t>for RNTI calculation</w:t>
      </w:r>
      <w:r w:rsidR="00552EA5">
        <w:t xml:space="preserve"> [4]</w:t>
      </w:r>
      <w:r w:rsidR="00503770">
        <w:t xml:space="preserve">, the term “floor(SFN_id/4)” is due to the </w:t>
      </w:r>
      <w:r w:rsidR="007130B6">
        <w:t>minimum RACH periodicity is 40ms</w:t>
      </w:r>
      <w:r w:rsidR="00764840">
        <w:t>.</w:t>
      </w:r>
      <w:r w:rsidR="009701A4">
        <w:t xml:space="preserve"> If the periodicity is modified, the resource calculation formula may also need corresponding modifications. </w:t>
      </w:r>
      <w:r w:rsidR="00450729">
        <w:t xml:space="preserve">Moreover, </w:t>
      </w:r>
      <w:r w:rsidR="00A66AB4">
        <w:t xml:space="preserve">a </w:t>
      </w:r>
      <w:r w:rsidR="00450729">
        <w:t xml:space="preserve">similar issue </w:t>
      </w:r>
      <w:r w:rsidR="00645248">
        <w:t xml:space="preserve">is </w:t>
      </w:r>
      <w:r w:rsidR="00450729">
        <w:t xml:space="preserve">also present for </w:t>
      </w:r>
      <w:r w:rsidR="00E25FCB">
        <w:t xml:space="preserve">the </w:t>
      </w:r>
      <w:r w:rsidR="00450729">
        <w:t>SIB1 modification period, eDRX period, etc.</w:t>
      </w:r>
    </w:p>
    <w:tbl>
      <w:tblPr>
        <w:tblStyle w:val="af3"/>
        <w:tblW w:w="0" w:type="auto"/>
        <w:tblLook w:val="04A0" w:firstRow="1" w:lastRow="0" w:firstColumn="1" w:lastColumn="0" w:noHBand="0" w:noVBand="1"/>
      </w:tblPr>
      <w:tblGrid>
        <w:gridCol w:w="9629"/>
      </w:tblGrid>
      <w:tr w:rsidR="00503770" w14:paraId="355BCBA5" w14:textId="77777777" w:rsidTr="00503770">
        <w:tc>
          <w:tcPr>
            <w:tcW w:w="9629" w:type="dxa"/>
          </w:tcPr>
          <w:p w14:paraId="1DA04FDC" w14:textId="77777777" w:rsidR="00503770" w:rsidRPr="00211EB5" w:rsidRDefault="00503770" w:rsidP="00503770">
            <w:r w:rsidRPr="00211EB5">
              <w:t>For NB-IoT UEs, the RA-RNTI associated with the PRACH in which the Random Access Preamble is transmitted, is computed as:</w:t>
            </w:r>
          </w:p>
          <w:p w14:paraId="2A247960" w14:textId="77777777" w:rsidR="00503770" w:rsidRPr="00211EB5" w:rsidRDefault="00503770" w:rsidP="00503770">
            <w:pPr>
              <w:jc w:val="center"/>
            </w:pPr>
            <w:r w:rsidRPr="00211EB5">
              <w:rPr>
                <w:rFonts w:eastAsia="MS PGothic" w:cs="Arial"/>
                <w:bCs/>
              </w:rPr>
              <w:t xml:space="preserve">RA-RNTI=1 + </w:t>
            </w:r>
            <w:r w:rsidRPr="00211EB5">
              <w:rPr>
                <w:rFonts w:cs="Arial"/>
                <w:bCs/>
                <w:lang w:eastAsia="zh-CN"/>
              </w:rPr>
              <w:t>floor(</w:t>
            </w:r>
            <w:r w:rsidRPr="008D29EB">
              <w:rPr>
                <w:rFonts w:eastAsia="MS PGothic" w:cs="Arial"/>
                <w:bCs/>
                <w:highlight w:val="yellow"/>
              </w:rPr>
              <w:t>SFN_id/4</w:t>
            </w:r>
            <w:r w:rsidRPr="00211EB5">
              <w:rPr>
                <w:rFonts w:cs="Arial"/>
                <w:bCs/>
                <w:lang w:eastAsia="zh-CN"/>
              </w:rPr>
              <w:t>) + 256*carrier_id</w:t>
            </w:r>
          </w:p>
          <w:p w14:paraId="41D2217F" w14:textId="0BEF46D0" w:rsidR="00503770" w:rsidRDefault="00503770" w:rsidP="00503770">
            <w:pPr>
              <w:rPr>
                <w:noProof/>
              </w:rPr>
            </w:pPr>
            <w:r w:rsidRPr="00211EB5">
              <w:t>where SFN_id is the index of the first radio frame of the specified PRACH and carrier_id is the index of the UL carrier associated with the specified PRACH. The carrier_id of the anchor carrier is 0.</w:t>
            </w:r>
          </w:p>
        </w:tc>
      </w:tr>
    </w:tbl>
    <w:p w14:paraId="2AABE8CA" w14:textId="4436EDDE" w:rsidR="00693D9F" w:rsidRDefault="00A66AB4" w:rsidP="00D41487">
      <w:pPr>
        <w:spacing w:before="120" w:after="120" w:line="240" w:lineRule="auto"/>
        <w:jc w:val="both"/>
      </w:pPr>
      <w:r>
        <w:t xml:space="preserve">Another </w:t>
      </w:r>
      <w:r w:rsidR="003E4005">
        <w:t xml:space="preserve">understanding of the solution is to introduce </w:t>
      </w:r>
      <w:r w:rsidR="003E2935">
        <w:t xml:space="preserve">a </w:t>
      </w:r>
      <w:r w:rsidR="003E4005">
        <w:t xml:space="preserve">new time resource allocation unit, i.e., the TDD frame and/or the hyper TDD frame. </w:t>
      </w:r>
      <w:r w:rsidR="00B218CF">
        <w:t xml:space="preserve">The </w:t>
      </w:r>
      <w:r w:rsidR="00904BAD">
        <w:t xml:space="preserve">length of the </w:t>
      </w:r>
      <w:r w:rsidR="00B218CF">
        <w:t xml:space="preserve">TDD </w:t>
      </w:r>
      <w:r w:rsidR="00904BAD">
        <w:t xml:space="preserve">frame </w:t>
      </w:r>
      <w:r w:rsidR="00B218CF">
        <w:t>is 90ms</w:t>
      </w:r>
      <w:r w:rsidR="00904BAD">
        <w:t xml:space="preserve"> which is aligned with the IoT-NTN TDD pattern period</w:t>
      </w:r>
      <w:r w:rsidR="00B218CF">
        <w:t xml:space="preserve">, </w:t>
      </w:r>
      <w:r w:rsidR="00904BAD">
        <w:t xml:space="preserve">and the maximum of the TDD frame is X. As for the hyper TDD frame, the length is X TDD frame, and the maximum hyper TDD frame is Y. </w:t>
      </w:r>
      <w:r w:rsidR="003E4005">
        <w:t>The following is an example of the TDD frame.</w:t>
      </w:r>
    </w:p>
    <w:p w14:paraId="7A5295DE" w14:textId="15E7C032" w:rsidR="00DB32DE" w:rsidRDefault="002066DC" w:rsidP="00D41487">
      <w:pPr>
        <w:spacing w:before="120" w:after="120" w:line="240" w:lineRule="auto"/>
        <w:jc w:val="both"/>
      </w:pPr>
      <w:r>
        <w:object w:dxaOrig="21721" w:dyaOrig="5461" w14:anchorId="4E8E5243">
          <v:shape id="_x0000_i1026" type="#_x0000_t75" style="width:480.85pt;height:120.85pt" o:ole="">
            <v:imagedata r:id="rId15" o:title=""/>
          </v:shape>
          <o:OLEObject Type="Embed" ProgID="Visio.Drawing.15" ShapeID="_x0000_i1026" DrawAspect="Content" ObjectID="_1800461105" r:id="rId16"/>
        </w:object>
      </w:r>
    </w:p>
    <w:p w14:paraId="3DA8FDB9" w14:textId="0BA42353" w:rsidR="00A23F79" w:rsidRDefault="00A23F79" w:rsidP="00D41487">
      <w:pPr>
        <w:spacing w:before="120" w:after="120" w:line="240" w:lineRule="auto"/>
        <w:jc w:val="both"/>
      </w:pPr>
      <w:r>
        <w:object w:dxaOrig="26151" w:dyaOrig="2211" w14:anchorId="3CA340FD">
          <v:shape id="_x0000_i1027" type="#_x0000_t75" style="width:481.45pt;height:40.7pt" o:ole="">
            <v:imagedata r:id="rId17" o:title=""/>
          </v:shape>
          <o:OLEObject Type="Embed" ProgID="Visio.Drawing.15" ShapeID="_x0000_i1027" DrawAspect="Content" ObjectID="_1800461106" r:id="rId18"/>
        </w:object>
      </w:r>
    </w:p>
    <w:p w14:paraId="46C3D02C" w14:textId="59728E5E" w:rsidR="00761416" w:rsidRDefault="00761416" w:rsidP="00761416">
      <w:pPr>
        <w:spacing w:before="120" w:after="120" w:line="240" w:lineRule="auto"/>
        <w:jc w:val="center"/>
      </w:pPr>
      <w:r>
        <w:t>Figure 2: TDD frame</w:t>
      </w:r>
      <w:r w:rsidR="00A23F79">
        <w:t>/hyper TDD frame</w:t>
      </w:r>
      <w:r>
        <w:t xml:space="preserve"> structure</w:t>
      </w:r>
    </w:p>
    <w:p w14:paraId="03657D35" w14:textId="70DA9D37" w:rsidR="00B218CF" w:rsidRDefault="009D7587" w:rsidP="00D41487">
      <w:pPr>
        <w:spacing w:before="120" w:after="120" w:line="240" w:lineRule="auto"/>
        <w:jc w:val="both"/>
        <w:rPr>
          <w:lang w:eastAsia="zh-CN"/>
        </w:rPr>
      </w:pPr>
      <w:r>
        <w:rPr>
          <w:lang w:eastAsia="zh-CN"/>
        </w:rPr>
        <w:t xml:space="preserve">Based on the newly introduced TDD frame and/or the hyper TDD frame, </w:t>
      </w:r>
      <w:r w:rsidR="00E401EF">
        <w:rPr>
          <w:lang w:eastAsia="zh-CN"/>
        </w:rPr>
        <w:t xml:space="preserve">the </w:t>
      </w:r>
      <w:r>
        <w:rPr>
          <w:lang w:eastAsia="zh-CN"/>
        </w:rPr>
        <w:t xml:space="preserve">network configures the resource periodicities and </w:t>
      </w:r>
      <w:r w:rsidR="00E401EF">
        <w:rPr>
          <w:lang w:eastAsia="zh-CN"/>
        </w:rPr>
        <w:t>uses</w:t>
      </w:r>
      <w:r>
        <w:rPr>
          <w:lang w:eastAsia="zh-CN"/>
        </w:rPr>
        <w:t xml:space="preserve"> the new time unit to decide the time resource.</w:t>
      </w:r>
      <w:r w:rsidR="00E401EF">
        <w:rPr>
          <w:lang w:eastAsia="zh-CN"/>
        </w:rPr>
        <w:t xml:space="preserve"> Besides, the </w:t>
      </w:r>
      <w:r>
        <w:rPr>
          <w:lang w:eastAsia="zh-CN"/>
        </w:rPr>
        <w:t xml:space="preserve">hyper TDD frame is </w:t>
      </w:r>
      <w:r w:rsidR="00E401EF">
        <w:rPr>
          <w:lang w:eastAsia="zh-CN"/>
        </w:rPr>
        <w:t xml:space="preserve">beneficial to support the eDRX mechanism. The introduction of the new TDD frame and/or the hyper TDD frame can avoid the overlap of the time resource upon SFN/HSFN warp around. </w:t>
      </w:r>
      <w:r w:rsidR="007F0206">
        <w:rPr>
          <w:lang w:eastAsia="zh-CN"/>
        </w:rPr>
        <w:t xml:space="preserve">Indeed, using </w:t>
      </w:r>
      <w:r w:rsidR="00BB0769">
        <w:rPr>
          <w:lang w:eastAsia="zh-CN"/>
        </w:rPr>
        <w:t xml:space="preserve">a </w:t>
      </w:r>
      <w:r w:rsidR="007F0206">
        <w:rPr>
          <w:lang w:eastAsia="zh-CN"/>
        </w:rPr>
        <w:t xml:space="preserve">new TDD frame and/or the hyper TDD frame may also need to modify some resource calculation formulas, </w:t>
      </w:r>
      <w:r w:rsidR="00AA5FAE">
        <w:rPr>
          <w:lang w:eastAsia="zh-CN"/>
        </w:rPr>
        <w:t xml:space="preserve">but the spec impacts can be quite limited. More specifically, if we set the X=1024, and Y=1024, then for many resources, i.e., the RACH resource, the SI modification period, </w:t>
      </w:r>
      <w:r w:rsidR="006779F0">
        <w:rPr>
          <w:lang w:eastAsia="zh-CN"/>
        </w:rPr>
        <w:t xml:space="preserve">the </w:t>
      </w:r>
      <w:r w:rsidR="00AA5FAE">
        <w:rPr>
          <w:lang w:eastAsia="zh-CN"/>
        </w:rPr>
        <w:t>paging frame, and the SIB1 modification period, we can just keep the current configuration value and the resource calculation formula, and just add some clarification in the spec that for IoT-NTN TDD system, the configuration unit and the calculation formula is based on TDD frame and/or hyper TDD frame</w:t>
      </w:r>
      <w:r w:rsidR="006779F0">
        <w:rPr>
          <w:lang w:eastAsia="zh-CN"/>
        </w:rPr>
        <w:t xml:space="preserve">, e.g., the SFN is corresponding to TDD frame, and the hyper frame is corresponding to hyper TDD frame. </w:t>
      </w:r>
    </w:p>
    <w:p w14:paraId="0DCE4730" w14:textId="433082EE" w:rsidR="006779F0" w:rsidRDefault="006779F0" w:rsidP="00D41487">
      <w:pPr>
        <w:spacing w:before="120" w:after="120" w:line="240" w:lineRule="auto"/>
        <w:jc w:val="both"/>
        <w:rPr>
          <w:lang w:eastAsia="zh-CN"/>
        </w:rPr>
      </w:pPr>
      <w:r>
        <w:rPr>
          <w:lang w:eastAsia="zh-CN"/>
        </w:rPr>
        <w:t xml:space="preserve">One may argue that the introduction of the TDD frame and/or the hyper TDD frame also needs to modify some resource calculation formula, </w:t>
      </w:r>
      <w:r w:rsidR="008B014F">
        <w:rPr>
          <w:lang w:eastAsia="zh-CN"/>
        </w:rPr>
        <w:t>e.g.,</w:t>
      </w:r>
      <w:r>
        <w:rPr>
          <w:lang w:eastAsia="zh-CN"/>
        </w:rPr>
        <w:t xml:space="preserve"> the SI window</w:t>
      </w:r>
      <w:r w:rsidR="008B014F">
        <w:rPr>
          <w:lang w:eastAsia="zh-CN"/>
        </w:rPr>
        <w:t xml:space="preserve"> calculation formula where </w:t>
      </w:r>
      <w:r>
        <w:rPr>
          <w:lang w:eastAsia="zh-CN"/>
        </w:rPr>
        <w:t xml:space="preserve">there is </w:t>
      </w:r>
      <w:r w:rsidR="007A07AB">
        <w:rPr>
          <w:lang w:eastAsia="zh-CN"/>
        </w:rPr>
        <w:t xml:space="preserve">the </w:t>
      </w:r>
      <w:r>
        <w:rPr>
          <w:lang w:eastAsia="zh-CN"/>
        </w:rPr>
        <w:t>term “floor(x/10)”</w:t>
      </w:r>
      <w:r w:rsidR="00552EA5">
        <w:rPr>
          <w:lang w:eastAsia="zh-CN"/>
        </w:rPr>
        <w:t xml:space="preserve"> [5]</w:t>
      </w:r>
      <w:r>
        <w:rPr>
          <w:lang w:eastAsia="zh-CN"/>
        </w:rPr>
        <w:t xml:space="preserve">. But the modification for </w:t>
      </w:r>
      <w:r w:rsidR="00E25FCB">
        <w:rPr>
          <w:lang w:eastAsia="zh-CN"/>
        </w:rPr>
        <w:t xml:space="preserve">the </w:t>
      </w:r>
      <w:r>
        <w:rPr>
          <w:lang w:eastAsia="zh-CN"/>
        </w:rPr>
        <w:t xml:space="preserve">TDD frame is quite not complicated, we can </w:t>
      </w:r>
      <w:r w:rsidR="007A07AB">
        <w:rPr>
          <w:lang w:eastAsia="zh-CN"/>
        </w:rPr>
        <w:t xml:space="preserve">change the term “floor(x/10)” to “floor(x/90) if the SI window length configuration is ms” or “floor(x) if the SI window length configuration is TDD frame”. </w:t>
      </w:r>
    </w:p>
    <w:p w14:paraId="07DAFA4C" w14:textId="1B2AC1C2" w:rsidR="00AD253D" w:rsidRDefault="00AD253D" w:rsidP="00AD253D">
      <w:pPr>
        <w:spacing w:before="120" w:after="120" w:line="240" w:lineRule="auto"/>
        <w:jc w:val="both"/>
        <w:rPr>
          <w:b/>
          <w:bCs/>
        </w:rPr>
      </w:pPr>
      <w:r w:rsidRPr="00450729">
        <w:rPr>
          <w:b/>
          <w:bCs/>
        </w:rPr>
        <w:t xml:space="preserve">Observation 1: </w:t>
      </w:r>
      <w:r>
        <w:rPr>
          <w:b/>
          <w:bCs/>
        </w:rPr>
        <w:t xml:space="preserve">There are two understandings </w:t>
      </w:r>
      <w:r w:rsidR="00775239">
        <w:rPr>
          <w:b/>
          <w:bCs/>
        </w:rPr>
        <w:t>of</w:t>
      </w:r>
      <w:r>
        <w:rPr>
          <w:b/>
          <w:bCs/>
        </w:rPr>
        <w:t xml:space="preserve"> solution 1</w:t>
      </w:r>
      <w:r>
        <w:rPr>
          <w:rFonts w:ascii="宋体" w:eastAsia="宋体" w:hAnsi="宋体" w:hint="eastAsia"/>
          <w:b/>
          <w:bCs/>
          <w:lang w:eastAsia="zh-CN"/>
        </w:rPr>
        <w:t>：</w:t>
      </w:r>
    </w:p>
    <w:p w14:paraId="41BC3D5A" w14:textId="77777777" w:rsidR="00AD253D" w:rsidRPr="00AD253D" w:rsidRDefault="00AD253D" w:rsidP="00AD253D">
      <w:pPr>
        <w:pStyle w:val="afb"/>
        <w:numPr>
          <w:ilvl w:val="0"/>
          <w:numId w:val="41"/>
        </w:numPr>
        <w:spacing w:before="120" w:after="120" w:line="240" w:lineRule="auto"/>
        <w:jc w:val="both"/>
        <w:rPr>
          <w:rFonts w:ascii="Times New Roman" w:eastAsiaTheme="minorEastAsia" w:hAnsi="Times New Roman" w:cs="Times New Roman"/>
          <w:b/>
          <w:bCs/>
          <w:lang w:val="en-GB" w:eastAsia="en-US"/>
        </w:rPr>
      </w:pPr>
      <w:r w:rsidRPr="00AD253D">
        <w:rPr>
          <w:rFonts w:ascii="Times New Roman" w:hAnsi="Times New Roman" w:cs="Times New Roman"/>
          <w:b/>
          <w:bCs/>
        </w:rPr>
        <w:t>New periodicities based on current time unit SFN/HSFN</w:t>
      </w:r>
      <w:r>
        <w:rPr>
          <w:rFonts w:ascii="宋体" w:eastAsia="宋体" w:hAnsi="宋体" w:cs="Times New Roman" w:hint="eastAsia"/>
          <w:b/>
          <w:bCs/>
        </w:rPr>
        <w:t>；</w:t>
      </w:r>
    </w:p>
    <w:p w14:paraId="64C99016" w14:textId="1793EA59" w:rsidR="00AD253D" w:rsidRPr="00AD253D" w:rsidRDefault="00AD253D" w:rsidP="00AD253D">
      <w:pPr>
        <w:pStyle w:val="afb"/>
        <w:numPr>
          <w:ilvl w:val="0"/>
          <w:numId w:val="41"/>
        </w:numPr>
        <w:spacing w:before="120" w:after="120" w:line="240" w:lineRule="auto"/>
        <w:jc w:val="both"/>
        <w:rPr>
          <w:rFonts w:ascii="Times New Roman" w:eastAsiaTheme="minorEastAsia" w:hAnsi="Times New Roman" w:cs="Times New Roman"/>
          <w:b/>
          <w:bCs/>
          <w:lang w:val="en-GB" w:eastAsia="en-US"/>
        </w:rPr>
      </w:pPr>
      <w:r>
        <w:rPr>
          <w:rFonts w:ascii="Times New Roman" w:hAnsi="Times New Roman" w:cs="Times New Roman"/>
          <w:b/>
          <w:bCs/>
          <w:lang w:val="en-GB"/>
        </w:rPr>
        <w:t xml:space="preserve">New periodicities based on </w:t>
      </w:r>
      <w:r w:rsidR="003F02A8">
        <w:rPr>
          <w:rFonts w:ascii="Times New Roman" w:hAnsi="Times New Roman" w:cs="Times New Roman"/>
          <w:b/>
          <w:bCs/>
          <w:lang w:val="en-GB"/>
        </w:rPr>
        <w:t xml:space="preserve">the </w:t>
      </w:r>
      <w:r>
        <w:rPr>
          <w:rFonts w:ascii="Times New Roman" w:hAnsi="Times New Roman" w:cs="Times New Roman"/>
          <w:b/>
          <w:bCs/>
          <w:lang w:val="en-GB"/>
        </w:rPr>
        <w:t>newly introduced TDD frame and/or the hyper TDD frame</w:t>
      </w:r>
      <w:r w:rsidRPr="00AD253D">
        <w:rPr>
          <w:rFonts w:ascii="Times New Roman" w:eastAsiaTheme="minorEastAsia" w:hAnsi="Times New Roman" w:cs="Times New Roman"/>
          <w:b/>
          <w:bCs/>
          <w:lang w:val="en-GB" w:eastAsia="en-US"/>
        </w:rPr>
        <w:t>.</w:t>
      </w:r>
    </w:p>
    <w:p w14:paraId="28BC8F13" w14:textId="534A9441" w:rsidR="00AD253D" w:rsidRPr="00450729" w:rsidRDefault="00AD253D" w:rsidP="00AD253D">
      <w:pPr>
        <w:spacing w:before="120" w:after="120" w:line="240" w:lineRule="auto"/>
        <w:jc w:val="both"/>
        <w:rPr>
          <w:b/>
          <w:bCs/>
        </w:rPr>
      </w:pPr>
      <w:r w:rsidRPr="00450729">
        <w:rPr>
          <w:b/>
          <w:bCs/>
        </w:rPr>
        <w:t xml:space="preserve">Observation </w:t>
      </w:r>
      <w:r w:rsidR="003F02A8">
        <w:rPr>
          <w:b/>
          <w:bCs/>
        </w:rPr>
        <w:t>2</w:t>
      </w:r>
      <w:r w:rsidRPr="00450729">
        <w:rPr>
          <w:b/>
          <w:bCs/>
        </w:rPr>
        <w:t xml:space="preserve">: </w:t>
      </w:r>
      <w:r>
        <w:rPr>
          <w:b/>
          <w:bCs/>
        </w:rPr>
        <w:t xml:space="preserve">New periodicities based on current time unit SFN/HSFN may lead to time resource overlap upon SFN/HSFN warp around, and also the impacts on resource calculation formula. </w:t>
      </w:r>
    </w:p>
    <w:p w14:paraId="2CDC04D3" w14:textId="1770B2C7" w:rsidR="008B014F" w:rsidRDefault="008B014F" w:rsidP="00D47F4C">
      <w:pPr>
        <w:spacing w:before="120" w:after="240" w:line="240" w:lineRule="auto"/>
        <w:jc w:val="both"/>
        <w:rPr>
          <w:b/>
          <w:bCs/>
        </w:rPr>
      </w:pPr>
      <w:r w:rsidRPr="00450729">
        <w:rPr>
          <w:b/>
          <w:bCs/>
        </w:rPr>
        <w:t xml:space="preserve">Observation </w:t>
      </w:r>
      <w:r w:rsidR="003F02A8">
        <w:rPr>
          <w:b/>
          <w:bCs/>
        </w:rPr>
        <w:t>3</w:t>
      </w:r>
      <w:r w:rsidRPr="00450729">
        <w:rPr>
          <w:b/>
          <w:bCs/>
        </w:rPr>
        <w:t xml:space="preserve">: </w:t>
      </w:r>
      <w:bookmarkStart w:id="3" w:name="_Hlk189232904"/>
      <w:r w:rsidR="00AD253D">
        <w:rPr>
          <w:b/>
          <w:bCs/>
        </w:rPr>
        <w:t xml:space="preserve">New periodicities based on </w:t>
      </w:r>
      <w:r w:rsidR="00D62CF8">
        <w:rPr>
          <w:b/>
          <w:bCs/>
        </w:rPr>
        <w:t xml:space="preserve">the </w:t>
      </w:r>
      <w:r>
        <w:rPr>
          <w:b/>
          <w:bCs/>
        </w:rPr>
        <w:t xml:space="preserve">TDD frame and/or the hyper TDD frame </w:t>
      </w:r>
      <w:bookmarkEnd w:id="3"/>
      <w:r>
        <w:rPr>
          <w:b/>
          <w:bCs/>
        </w:rPr>
        <w:t xml:space="preserve">can save the issue of </w:t>
      </w:r>
      <w:r w:rsidR="00D62CF8">
        <w:rPr>
          <w:b/>
          <w:bCs/>
        </w:rPr>
        <w:t>term</w:t>
      </w:r>
      <w:r>
        <w:rPr>
          <w:b/>
          <w:bCs/>
        </w:rPr>
        <w:t xml:space="preserve"> resource overlap upon SFN/HSFN warp around and </w:t>
      </w:r>
      <w:r w:rsidR="00775239">
        <w:rPr>
          <w:b/>
          <w:bCs/>
        </w:rPr>
        <w:t>have</w:t>
      </w:r>
      <w:r>
        <w:rPr>
          <w:b/>
          <w:bCs/>
        </w:rPr>
        <w:t xml:space="preserve"> limited spec impacts on </w:t>
      </w:r>
      <w:r w:rsidR="00775239">
        <w:rPr>
          <w:b/>
          <w:bCs/>
        </w:rPr>
        <w:t xml:space="preserve">the </w:t>
      </w:r>
      <w:r>
        <w:rPr>
          <w:b/>
          <w:bCs/>
        </w:rPr>
        <w:t xml:space="preserve">resource calculation formula. </w:t>
      </w:r>
    </w:p>
    <w:p w14:paraId="4B937C5D" w14:textId="4AB0420A" w:rsidR="0095635D" w:rsidRPr="0095635D" w:rsidRDefault="0095635D" w:rsidP="00D41487">
      <w:pPr>
        <w:spacing w:before="120" w:after="120" w:line="240" w:lineRule="auto"/>
        <w:jc w:val="both"/>
        <w:rPr>
          <w:rFonts w:ascii="Times" w:eastAsia="Batang" w:hAnsi="Times"/>
          <w:b/>
          <w:bCs/>
          <w:szCs w:val="24"/>
          <w:u w:val="single"/>
          <w:lang w:val="en-US" w:eastAsia="x-none"/>
        </w:rPr>
      </w:pPr>
      <w:r w:rsidRPr="0095635D">
        <w:rPr>
          <w:b/>
          <w:bCs/>
          <w:u w:val="single"/>
        </w:rPr>
        <w:t>Solution 2:</w:t>
      </w:r>
      <w:r w:rsidRPr="0095635D">
        <w:rPr>
          <w:rFonts w:ascii="Times" w:eastAsia="Batang" w:hAnsi="Times"/>
          <w:b/>
          <w:bCs/>
          <w:szCs w:val="24"/>
          <w:u w:val="single"/>
          <w:lang w:val="en-US" w:eastAsia="x-none"/>
        </w:rPr>
        <w:t xml:space="preserve"> </w:t>
      </w:r>
      <w:r w:rsidRPr="00FD10EB">
        <w:rPr>
          <w:rFonts w:ascii="Times" w:eastAsia="Batang" w:hAnsi="Times"/>
          <w:b/>
          <w:bCs/>
          <w:szCs w:val="24"/>
          <w:u w:val="single"/>
          <w:lang w:val="en-US" w:eastAsia="x-none"/>
        </w:rPr>
        <w:t>Postponement of a channel when it overlaps with non-U</w:t>
      </w:r>
      <w:r w:rsidR="00804718">
        <w:rPr>
          <w:rFonts w:ascii="Times" w:eastAsia="Batang" w:hAnsi="Times"/>
          <w:b/>
          <w:bCs/>
          <w:szCs w:val="24"/>
          <w:u w:val="single"/>
          <w:lang w:val="en-US" w:eastAsia="x-none"/>
        </w:rPr>
        <w:t>/D</w:t>
      </w:r>
      <w:r w:rsidRPr="00FD10EB">
        <w:rPr>
          <w:rFonts w:ascii="Times" w:eastAsia="Batang" w:hAnsi="Times"/>
          <w:b/>
          <w:bCs/>
          <w:szCs w:val="24"/>
          <w:u w:val="single"/>
          <w:lang w:val="en-US" w:eastAsia="x-none"/>
        </w:rPr>
        <w:t xml:space="preserve"> NB-IoT subframes</w:t>
      </w:r>
    </w:p>
    <w:p w14:paraId="5D6B8A74" w14:textId="6AC43A0F" w:rsidR="00804718" w:rsidRDefault="00804718" w:rsidP="00D41487">
      <w:pPr>
        <w:spacing w:before="120" w:after="120" w:line="240" w:lineRule="auto"/>
        <w:jc w:val="both"/>
        <w:rPr>
          <w:rFonts w:ascii="Times" w:eastAsia="Batang" w:hAnsi="Times"/>
          <w:szCs w:val="24"/>
          <w:lang w:val="en-US" w:eastAsia="x-none"/>
        </w:rPr>
      </w:pPr>
      <w:r>
        <w:rPr>
          <w:rFonts w:ascii="Times" w:eastAsia="Batang" w:hAnsi="Times"/>
          <w:szCs w:val="24"/>
          <w:lang w:val="en-US" w:eastAsia="x-none"/>
        </w:rPr>
        <w:t>The motivation of s</w:t>
      </w:r>
      <w:r w:rsidR="003F02A8">
        <w:rPr>
          <w:rFonts w:ascii="Times" w:eastAsia="Batang" w:hAnsi="Times"/>
          <w:szCs w:val="24"/>
          <w:lang w:val="en-US" w:eastAsia="x-none"/>
        </w:rPr>
        <w:t xml:space="preserve">olution 2 </w:t>
      </w:r>
      <w:r>
        <w:rPr>
          <w:rFonts w:ascii="Times" w:eastAsia="Batang" w:hAnsi="Times"/>
          <w:szCs w:val="24"/>
          <w:lang w:val="en-US" w:eastAsia="x-none"/>
        </w:rPr>
        <w:t xml:space="preserve">is to </w:t>
      </w:r>
      <w:r w:rsidR="003F02A8">
        <w:rPr>
          <w:rFonts w:ascii="Times" w:eastAsia="Batang" w:hAnsi="Times"/>
          <w:szCs w:val="24"/>
          <w:lang w:val="en-US" w:eastAsia="x-none"/>
        </w:rPr>
        <w:t xml:space="preserve">postpone the </w:t>
      </w:r>
      <w:r>
        <w:rPr>
          <w:rFonts w:ascii="Times" w:eastAsia="Batang" w:hAnsi="Times"/>
          <w:szCs w:val="24"/>
          <w:lang w:val="en-US" w:eastAsia="x-none"/>
        </w:rPr>
        <w:t xml:space="preserve">time resource if it overlaps with the non-U/D NB-IoT subframes. Take </w:t>
      </w:r>
      <w:r w:rsidR="00CB157B">
        <w:rPr>
          <w:rFonts w:ascii="Times" w:eastAsia="Batang" w:hAnsi="Times"/>
          <w:szCs w:val="24"/>
          <w:lang w:val="en-US" w:eastAsia="x-none"/>
        </w:rPr>
        <w:t>Figure</w:t>
      </w:r>
      <w:r>
        <w:rPr>
          <w:rFonts w:ascii="Times" w:eastAsia="Batang" w:hAnsi="Times"/>
          <w:szCs w:val="24"/>
          <w:lang w:val="en-US" w:eastAsia="x-none"/>
        </w:rPr>
        <w:t xml:space="preserve"> 1 as </w:t>
      </w:r>
      <w:r w:rsidR="00CB157B">
        <w:rPr>
          <w:rFonts w:ascii="Times" w:eastAsia="Batang" w:hAnsi="Times"/>
          <w:szCs w:val="24"/>
          <w:lang w:val="en-US" w:eastAsia="x-none"/>
        </w:rPr>
        <w:t xml:space="preserve">an </w:t>
      </w:r>
      <w:r>
        <w:rPr>
          <w:rFonts w:ascii="Times" w:eastAsia="Batang" w:hAnsi="Times"/>
          <w:szCs w:val="24"/>
          <w:lang w:val="en-US" w:eastAsia="x-none"/>
        </w:rPr>
        <w:t xml:space="preserve">example, if the RACH resource </w:t>
      </w:r>
      <w:r w:rsidR="00CB157B">
        <w:rPr>
          <w:rFonts w:ascii="Times" w:eastAsia="Batang" w:hAnsi="Times"/>
          <w:szCs w:val="24"/>
          <w:lang w:val="en-US" w:eastAsia="x-none"/>
        </w:rPr>
        <w:t>overlaps</w:t>
      </w:r>
      <w:r>
        <w:rPr>
          <w:rFonts w:ascii="Times" w:eastAsia="Batang" w:hAnsi="Times"/>
          <w:szCs w:val="24"/>
          <w:lang w:val="en-US" w:eastAsia="x-none"/>
        </w:rPr>
        <w:t xml:space="preserve"> with the </w:t>
      </w:r>
      <w:r w:rsidR="00CB157B">
        <w:rPr>
          <w:rFonts w:ascii="Times" w:eastAsia="Batang" w:hAnsi="Times"/>
          <w:szCs w:val="24"/>
          <w:lang w:val="en-US" w:eastAsia="x-none"/>
        </w:rPr>
        <w:t xml:space="preserve">DL subframes of the TDD pattern, the network and UE assume the valid RACH resource is postponed to the next valid UL subframes of the TDD pattern. However, the solution may lead </w:t>
      </w:r>
      <w:r w:rsidR="00D62CF8">
        <w:rPr>
          <w:rFonts w:ascii="Times" w:eastAsia="Batang" w:hAnsi="Times"/>
          <w:szCs w:val="24"/>
          <w:lang w:val="en-US" w:eastAsia="x-none"/>
        </w:rPr>
        <w:t xml:space="preserve">to </w:t>
      </w:r>
      <w:r w:rsidR="00CB157B">
        <w:rPr>
          <w:rFonts w:ascii="Times" w:eastAsia="Batang" w:hAnsi="Times"/>
          <w:szCs w:val="24"/>
          <w:lang w:val="en-US" w:eastAsia="x-none"/>
        </w:rPr>
        <w:t xml:space="preserve">the </w:t>
      </w:r>
      <w:r w:rsidR="00D62CF8">
        <w:rPr>
          <w:rFonts w:ascii="Times" w:eastAsia="Batang" w:hAnsi="Times"/>
          <w:szCs w:val="24"/>
          <w:lang w:val="en-US" w:eastAsia="x-none"/>
        </w:rPr>
        <w:t xml:space="preserve">timing relationship of the system becoming very complicated and even ambiguous. Moreover, there is no way to specify the UE behaviour from the spec perspective. </w:t>
      </w:r>
    </w:p>
    <w:p w14:paraId="278F17A6" w14:textId="68814C37" w:rsidR="00D62CF8" w:rsidRDefault="00D62CF8" w:rsidP="00D62CF8">
      <w:pPr>
        <w:spacing w:before="120" w:after="120" w:line="240" w:lineRule="auto"/>
        <w:jc w:val="both"/>
        <w:rPr>
          <w:b/>
          <w:bCs/>
        </w:rPr>
      </w:pPr>
      <w:r w:rsidRPr="00450729">
        <w:rPr>
          <w:b/>
          <w:bCs/>
        </w:rPr>
        <w:t xml:space="preserve">Observation </w:t>
      </w:r>
      <w:r>
        <w:rPr>
          <w:b/>
          <w:bCs/>
        </w:rPr>
        <w:t>4</w:t>
      </w:r>
      <w:r w:rsidRPr="00450729">
        <w:rPr>
          <w:b/>
          <w:bCs/>
        </w:rPr>
        <w:t xml:space="preserve">: </w:t>
      </w:r>
      <w:r>
        <w:rPr>
          <w:b/>
          <w:bCs/>
        </w:rPr>
        <w:t xml:space="preserve"> </w:t>
      </w:r>
      <w:r w:rsidRPr="00D62CF8">
        <w:rPr>
          <w:b/>
          <w:bCs/>
        </w:rPr>
        <w:t>Postponement of a channel when it overlaps with non-U/D NB-IoT subframes</w:t>
      </w:r>
      <w:r>
        <w:rPr>
          <w:b/>
          <w:bCs/>
        </w:rPr>
        <w:t xml:space="preserve"> </w:t>
      </w:r>
      <w:r w:rsidR="00DB3DFD">
        <w:rPr>
          <w:b/>
          <w:bCs/>
        </w:rPr>
        <w:t>may make the system timing relationship complicated and ambiguous.</w:t>
      </w:r>
    </w:p>
    <w:p w14:paraId="6A7A14EA" w14:textId="31452371" w:rsidR="00DB3DFD" w:rsidRDefault="00DB3DFD" w:rsidP="00D47F4C">
      <w:pPr>
        <w:spacing w:before="120" w:after="240" w:line="240" w:lineRule="auto"/>
        <w:jc w:val="both"/>
        <w:rPr>
          <w:b/>
          <w:bCs/>
        </w:rPr>
      </w:pPr>
      <w:r w:rsidRPr="00450729">
        <w:rPr>
          <w:b/>
          <w:bCs/>
        </w:rPr>
        <w:t xml:space="preserve">Observation </w:t>
      </w:r>
      <w:r>
        <w:rPr>
          <w:b/>
          <w:bCs/>
        </w:rPr>
        <w:t>5</w:t>
      </w:r>
      <w:r w:rsidRPr="00450729">
        <w:rPr>
          <w:b/>
          <w:bCs/>
        </w:rPr>
        <w:t xml:space="preserve">: </w:t>
      </w:r>
      <w:r>
        <w:rPr>
          <w:b/>
          <w:bCs/>
        </w:rPr>
        <w:t xml:space="preserve"> UE behaviour is unclear and cannot be specified from the spec perspective if solution 2 is taken.</w:t>
      </w:r>
    </w:p>
    <w:p w14:paraId="32CAF0E2" w14:textId="130353FB" w:rsidR="0095635D" w:rsidRPr="0095635D" w:rsidRDefault="0095635D" w:rsidP="00D41487">
      <w:pPr>
        <w:spacing w:before="120" w:after="120" w:line="240" w:lineRule="auto"/>
        <w:jc w:val="both"/>
        <w:rPr>
          <w:rFonts w:ascii="Times" w:eastAsia="Batang" w:hAnsi="Times"/>
          <w:b/>
          <w:bCs/>
          <w:szCs w:val="24"/>
          <w:u w:val="single"/>
          <w:lang w:val="en-US" w:eastAsia="x-none"/>
        </w:rPr>
      </w:pPr>
      <w:r w:rsidRPr="0095635D">
        <w:rPr>
          <w:b/>
          <w:bCs/>
          <w:u w:val="single"/>
        </w:rPr>
        <w:t xml:space="preserve">Solution 3: </w:t>
      </w:r>
      <w:bookmarkStart w:id="4" w:name="_Hlk189231891"/>
      <w:r w:rsidRPr="00FD10EB">
        <w:rPr>
          <w:rFonts w:ascii="Times" w:eastAsia="Batang" w:hAnsi="Times"/>
          <w:b/>
          <w:bCs/>
          <w:szCs w:val="24"/>
          <w:u w:val="single"/>
          <w:lang w:val="en-US" w:eastAsia="x-none"/>
        </w:rPr>
        <w:t>Restriction of a channel to be fully confined within a single set of U</w:t>
      </w:r>
      <w:r w:rsidR="00763048">
        <w:rPr>
          <w:rFonts w:ascii="Times" w:eastAsia="Batang" w:hAnsi="Times"/>
          <w:b/>
          <w:bCs/>
          <w:szCs w:val="24"/>
          <w:u w:val="single"/>
          <w:lang w:val="en-US" w:eastAsia="x-none"/>
        </w:rPr>
        <w:t>/D</w:t>
      </w:r>
      <w:r w:rsidRPr="00FD10EB">
        <w:rPr>
          <w:rFonts w:ascii="Times" w:eastAsia="Batang" w:hAnsi="Times"/>
          <w:b/>
          <w:bCs/>
          <w:szCs w:val="24"/>
          <w:u w:val="single"/>
          <w:lang w:val="en-US" w:eastAsia="x-none"/>
        </w:rPr>
        <w:t xml:space="preserve"> NB-IoT subframes</w:t>
      </w:r>
      <w:bookmarkEnd w:id="4"/>
    </w:p>
    <w:p w14:paraId="18F67B15" w14:textId="746F069C" w:rsidR="00FD10EB" w:rsidRDefault="00DB3DFD" w:rsidP="00D41487">
      <w:pPr>
        <w:spacing w:before="120" w:after="120" w:line="240" w:lineRule="auto"/>
        <w:jc w:val="both"/>
        <w:rPr>
          <w:lang w:eastAsia="zh-CN"/>
        </w:rPr>
      </w:pPr>
      <w:r>
        <w:rPr>
          <w:lang w:eastAsia="zh-CN"/>
        </w:rPr>
        <w:t>Solution 3 is</w:t>
      </w:r>
      <w:r w:rsidR="00F12CF0">
        <w:rPr>
          <w:lang w:eastAsia="zh-CN"/>
        </w:rPr>
        <w:t xml:space="preserve"> to limit the duration of the resource configurations so that the resource is fully confined with the valid D/U </w:t>
      </w:r>
      <w:r w:rsidR="00915CE8">
        <w:rPr>
          <w:lang w:eastAsia="zh-CN"/>
        </w:rPr>
        <w:t>subframes of the TDD pattern</w:t>
      </w:r>
      <w:r w:rsidR="00F12CF0">
        <w:rPr>
          <w:lang w:eastAsia="zh-CN"/>
        </w:rPr>
        <w:t xml:space="preserve">. However, solution 3 still cannot work if the start position of the resource is within the non-valid D/U </w:t>
      </w:r>
      <w:r w:rsidR="00915CE8">
        <w:rPr>
          <w:lang w:eastAsia="zh-CN"/>
        </w:rPr>
        <w:t xml:space="preserve">subframes of the </w:t>
      </w:r>
      <w:r w:rsidR="00F12CF0">
        <w:rPr>
          <w:lang w:eastAsia="zh-CN"/>
        </w:rPr>
        <w:t xml:space="preserve">TDD </w:t>
      </w:r>
      <w:r w:rsidR="00915CE8">
        <w:rPr>
          <w:lang w:eastAsia="zh-CN"/>
        </w:rPr>
        <w:t>pattern</w:t>
      </w:r>
      <w:r w:rsidR="00F12CF0">
        <w:rPr>
          <w:lang w:eastAsia="zh-CN"/>
        </w:rPr>
        <w:t xml:space="preserve">, e.g., in Figure 1, </w:t>
      </w:r>
      <w:r w:rsidR="002066DC">
        <w:rPr>
          <w:lang w:eastAsia="zh-CN"/>
        </w:rPr>
        <w:t xml:space="preserve">some of </w:t>
      </w:r>
      <w:r w:rsidR="00F12CF0">
        <w:rPr>
          <w:lang w:eastAsia="zh-CN"/>
        </w:rPr>
        <w:t xml:space="preserve">the SI window </w:t>
      </w:r>
      <w:r w:rsidR="002066DC">
        <w:rPr>
          <w:lang w:eastAsia="zh-CN"/>
        </w:rPr>
        <w:t>positions</w:t>
      </w:r>
      <w:r w:rsidR="00F12CF0">
        <w:rPr>
          <w:lang w:eastAsia="zh-CN"/>
        </w:rPr>
        <w:t xml:space="preserve"> </w:t>
      </w:r>
      <w:r w:rsidR="002066DC">
        <w:rPr>
          <w:lang w:eastAsia="zh-CN"/>
        </w:rPr>
        <w:t>are</w:t>
      </w:r>
      <w:r w:rsidR="0040305D">
        <w:rPr>
          <w:lang w:eastAsia="zh-CN"/>
        </w:rPr>
        <w:t xml:space="preserve"> within the UL </w:t>
      </w:r>
      <w:r w:rsidR="00915CE8">
        <w:rPr>
          <w:lang w:eastAsia="zh-CN"/>
        </w:rPr>
        <w:t xml:space="preserve">subframes of the TDD pattern. Besides, limiting the resource duration may impact the system performance, since the valid resource is reduced. </w:t>
      </w:r>
    </w:p>
    <w:p w14:paraId="7E29BCB5" w14:textId="61BE3E56" w:rsidR="00915CE8" w:rsidRDefault="00915CE8" w:rsidP="00915CE8">
      <w:pPr>
        <w:spacing w:before="120" w:after="120" w:line="240" w:lineRule="auto"/>
        <w:jc w:val="both"/>
        <w:rPr>
          <w:b/>
          <w:bCs/>
        </w:rPr>
      </w:pPr>
      <w:r w:rsidRPr="00450729">
        <w:rPr>
          <w:b/>
          <w:bCs/>
        </w:rPr>
        <w:lastRenderedPageBreak/>
        <w:t xml:space="preserve">Observation </w:t>
      </w:r>
      <w:r>
        <w:rPr>
          <w:b/>
          <w:bCs/>
        </w:rPr>
        <w:t>6</w:t>
      </w:r>
      <w:r w:rsidRPr="00450729">
        <w:rPr>
          <w:b/>
          <w:bCs/>
        </w:rPr>
        <w:t xml:space="preserve">: </w:t>
      </w:r>
      <w:r>
        <w:rPr>
          <w:b/>
          <w:bCs/>
        </w:rPr>
        <w:t xml:space="preserve"> </w:t>
      </w:r>
      <w:r w:rsidRPr="00915CE8">
        <w:rPr>
          <w:b/>
          <w:bCs/>
        </w:rPr>
        <w:t>Restriction of a channel to be fully confined within a single set of U/D NB-IoT subframes</w:t>
      </w:r>
      <w:r>
        <w:rPr>
          <w:b/>
          <w:bCs/>
        </w:rPr>
        <w:t xml:space="preserve"> still cannot work if the start position of the resource is within the non-valid D/U subframes of the TDD pattern.</w:t>
      </w:r>
    </w:p>
    <w:p w14:paraId="22397566" w14:textId="5C8A83D9" w:rsidR="00915CE8" w:rsidRDefault="00915CE8" w:rsidP="00D47F4C">
      <w:pPr>
        <w:spacing w:before="120" w:after="240" w:line="240" w:lineRule="auto"/>
        <w:jc w:val="both"/>
        <w:rPr>
          <w:b/>
          <w:bCs/>
        </w:rPr>
      </w:pPr>
      <w:r w:rsidRPr="00450729">
        <w:rPr>
          <w:b/>
          <w:bCs/>
        </w:rPr>
        <w:t xml:space="preserve">Observation </w:t>
      </w:r>
      <w:r>
        <w:rPr>
          <w:b/>
          <w:bCs/>
        </w:rPr>
        <w:t>7</w:t>
      </w:r>
      <w:r w:rsidRPr="00450729">
        <w:rPr>
          <w:b/>
          <w:bCs/>
        </w:rPr>
        <w:t xml:space="preserve">: </w:t>
      </w:r>
      <w:r>
        <w:rPr>
          <w:b/>
          <w:bCs/>
        </w:rPr>
        <w:t xml:space="preserve"> System performance may be impacted if we restrict the </w:t>
      </w:r>
      <w:r w:rsidRPr="00915CE8">
        <w:rPr>
          <w:b/>
          <w:bCs/>
        </w:rPr>
        <w:t>channel to be fully confined within a single set of U/D NB-IoT subframes</w:t>
      </w:r>
      <w:r>
        <w:rPr>
          <w:b/>
          <w:bCs/>
        </w:rPr>
        <w:t>.</w:t>
      </w:r>
    </w:p>
    <w:p w14:paraId="206CD059" w14:textId="2BADF64F" w:rsidR="00FD10EB" w:rsidRPr="0095635D" w:rsidRDefault="0095635D" w:rsidP="00D41487">
      <w:pPr>
        <w:spacing w:before="120" w:after="120" w:line="240" w:lineRule="auto"/>
        <w:jc w:val="both"/>
        <w:rPr>
          <w:b/>
          <w:bCs/>
          <w:u w:val="single"/>
          <w:lang w:val="en-US"/>
        </w:rPr>
      </w:pPr>
      <w:r w:rsidRPr="0095635D">
        <w:rPr>
          <w:b/>
          <w:bCs/>
          <w:u w:val="single"/>
        </w:rPr>
        <w:t xml:space="preserve">Solution 4: </w:t>
      </w:r>
      <w:bookmarkStart w:id="5" w:name="_Hlk189232607"/>
      <w:r w:rsidRPr="0095635D">
        <w:rPr>
          <w:b/>
          <w:bCs/>
          <w:u w:val="single"/>
        </w:rPr>
        <w:t>Dropping (full or partial) of channels when they overlap with non-U</w:t>
      </w:r>
      <w:r w:rsidR="007B31FC">
        <w:rPr>
          <w:b/>
          <w:bCs/>
          <w:u w:val="single"/>
        </w:rPr>
        <w:t>/D</w:t>
      </w:r>
      <w:r w:rsidRPr="0095635D">
        <w:rPr>
          <w:b/>
          <w:bCs/>
          <w:u w:val="single"/>
        </w:rPr>
        <w:t xml:space="preserve"> NB-IoT subframes</w:t>
      </w:r>
      <w:bookmarkEnd w:id="5"/>
    </w:p>
    <w:p w14:paraId="4C07AB18" w14:textId="544CFFE5" w:rsidR="00FD10EB" w:rsidRDefault="00915CE8" w:rsidP="00D41487">
      <w:pPr>
        <w:spacing w:before="120" w:after="120" w:line="240" w:lineRule="auto"/>
        <w:jc w:val="both"/>
        <w:rPr>
          <w:lang w:eastAsia="zh-CN"/>
        </w:rPr>
      </w:pPr>
      <w:r w:rsidRPr="00F03A3A">
        <w:rPr>
          <w:lang w:eastAsia="zh-CN"/>
        </w:rPr>
        <w:t xml:space="preserve">Solution 4 is </w:t>
      </w:r>
      <w:r w:rsidR="00F03A3A">
        <w:rPr>
          <w:lang w:eastAsia="zh-CN"/>
        </w:rPr>
        <w:t xml:space="preserve">to </w:t>
      </w:r>
      <w:r w:rsidR="00360B5C">
        <w:rPr>
          <w:lang w:eastAsia="zh-CN"/>
        </w:rPr>
        <w:t>drop</w:t>
      </w:r>
      <w:r w:rsidR="00F03A3A">
        <w:rPr>
          <w:lang w:eastAsia="zh-CN"/>
        </w:rPr>
        <w:t xml:space="preserve"> full or partial channels when they overlap with the non-U/D NB-IoT subframes, </w:t>
      </w:r>
      <w:r w:rsidR="00360B5C">
        <w:rPr>
          <w:lang w:eastAsia="zh-CN"/>
        </w:rPr>
        <w:t xml:space="preserve">this may impact the system performance, e.g., in Figure 1, the RACH resource in yellow and the SI in green is dropped due to overlap with the non-valid U/D subframes of the TDD pattern. </w:t>
      </w:r>
      <w:r w:rsidR="00D047EF">
        <w:rPr>
          <w:lang w:eastAsia="zh-CN"/>
        </w:rPr>
        <w:t xml:space="preserve">Moreover, it is also very complicated from </w:t>
      </w:r>
      <w:r w:rsidR="00101BF7">
        <w:rPr>
          <w:lang w:eastAsia="zh-CN"/>
        </w:rPr>
        <w:t xml:space="preserve">the </w:t>
      </w:r>
      <w:r w:rsidR="00D047EF">
        <w:rPr>
          <w:lang w:eastAsia="zh-CN"/>
        </w:rPr>
        <w:t xml:space="preserve">UE perspective since UE may need to </w:t>
      </w:r>
      <w:r w:rsidR="00101BF7">
        <w:rPr>
          <w:lang w:eastAsia="zh-CN"/>
        </w:rPr>
        <w:t xml:space="preserve">decide whether it is overlapped and how/whether to drop the resource. </w:t>
      </w:r>
    </w:p>
    <w:p w14:paraId="16622FC7" w14:textId="3574C04B" w:rsidR="00D047EF" w:rsidRDefault="00D047EF" w:rsidP="00D047EF">
      <w:pPr>
        <w:spacing w:before="120" w:after="120" w:line="240" w:lineRule="auto"/>
        <w:jc w:val="both"/>
        <w:rPr>
          <w:b/>
          <w:bCs/>
        </w:rPr>
      </w:pPr>
      <w:r w:rsidRPr="00450729">
        <w:rPr>
          <w:b/>
          <w:bCs/>
        </w:rPr>
        <w:t xml:space="preserve">Observation </w:t>
      </w:r>
      <w:r>
        <w:rPr>
          <w:b/>
          <w:bCs/>
        </w:rPr>
        <w:t>8</w:t>
      </w:r>
      <w:r w:rsidRPr="00450729">
        <w:rPr>
          <w:b/>
          <w:bCs/>
        </w:rPr>
        <w:t xml:space="preserve">: </w:t>
      </w:r>
      <w:r>
        <w:rPr>
          <w:b/>
          <w:bCs/>
        </w:rPr>
        <w:t xml:space="preserve"> </w:t>
      </w:r>
      <w:r w:rsidRPr="00D047EF">
        <w:rPr>
          <w:b/>
          <w:bCs/>
        </w:rPr>
        <w:t>Dropping (full or partial) of channels when they overlap with non-U/D NB-IoT subframes</w:t>
      </w:r>
      <w:r>
        <w:rPr>
          <w:b/>
          <w:bCs/>
        </w:rPr>
        <w:t xml:space="preserve"> has impacts on system performance. </w:t>
      </w:r>
    </w:p>
    <w:p w14:paraId="55D5EA99" w14:textId="67490779" w:rsidR="00D047EF" w:rsidRPr="00F03A3A" w:rsidRDefault="00101BF7" w:rsidP="00D47F4C">
      <w:pPr>
        <w:spacing w:before="120" w:after="240" w:line="240" w:lineRule="auto"/>
        <w:jc w:val="both"/>
        <w:rPr>
          <w:lang w:eastAsia="zh-CN"/>
        </w:rPr>
      </w:pPr>
      <w:r w:rsidRPr="00450729">
        <w:rPr>
          <w:b/>
          <w:bCs/>
        </w:rPr>
        <w:t xml:space="preserve">Observation </w:t>
      </w:r>
      <w:r>
        <w:rPr>
          <w:b/>
          <w:bCs/>
        </w:rPr>
        <w:t>9</w:t>
      </w:r>
      <w:r w:rsidRPr="00450729">
        <w:rPr>
          <w:b/>
          <w:bCs/>
        </w:rPr>
        <w:t xml:space="preserve">: </w:t>
      </w:r>
      <w:r>
        <w:rPr>
          <w:b/>
          <w:bCs/>
        </w:rPr>
        <w:t xml:space="preserve"> </w:t>
      </w:r>
      <w:r w:rsidRPr="00D047EF">
        <w:rPr>
          <w:b/>
          <w:bCs/>
        </w:rPr>
        <w:t>Dropping (full or partial) of channels when they overlap with non-U/D NB-IoT subframes</w:t>
      </w:r>
      <w:r>
        <w:rPr>
          <w:b/>
          <w:bCs/>
        </w:rPr>
        <w:t xml:space="preserve"> may cause complicated UE behaviour. </w:t>
      </w:r>
    </w:p>
    <w:p w14:paraId="32ECA538" w14:textId="4AD94F09" w:rsidR="002A1D28" w:rsidRDefault="00A57227" w:rsidP="00D41487">
      <w:pPr>
        <w:spacing w:before="120" w:after="120" w:line="240" w:lineRule="auto"/>
        <w:jc w:val="both"/>
        <w:rPr>
          <w:lang w:eastAsia="zh-CN"/>
        </w:rPr>
      </w:pPr>
      <w:r w:rsidRPr="00A57227">
        <w:rPr>
          <w:lang w:eastAsia="zh-CN"/>
        </w:rPr>
        <w:t xml:space="preserve">Based on the above </w:t>
      </w:r>
      <w:r>
        <w:rPr>
          <w:lang w:eastAsia="zh-CN"/>
        </w:rPr>
        <w:t>analysis</w:t>
      </w:r>
      <w:r w:rsidRPr="00A57227">
        <w:rPr>
          <w:lang w:eastAsia="zh-CN"/>
        </w:rPr>
        <w:t xml:space="preserve">, </w:t>
      </w:r>
      <w:r w:rsidR="00971FD6">
        <w:rPr>
          <w:lang w:eastAsia="zh-CN"/>
        </w:rPr>
        <w:t xml:space="preserve">the solution to introduce </w:t>
      </w:r>
      <w:r>
        <w:rPr>
          <w:lang w:eastAsia="zh-CN"/>
        </w:rPr>
        <w:t>n</w:t>
      </w:r>
      <w:r w:rsidRPr="00A57227">
        <w:rPr>
          <w:lang w:eastAsia="zh-CN"/>
        </w:rPr>
        <w:t xml:space="preserve">ew periodicities based on the TDD frame and/or the hyper TDD frame </w:t>
      </w:r>
      <w:r w:rsidR="00971FD6">
        <w:rPr>
          <w:lang w:eastAsia="zh-CN"/>
        </w:rPr>
        <w:t>is</w:t>
      </w:r>
      <w:r>
        <w:rPr>
          <w:lang w:eastAsia="zh-CN"/>
        </w:rPr>
        <w:t xml:space="preserve"> preferred. </w:t>
      </w:r>
      <w:r w:rsidR="00971FD6">
        <w:rPr>
          <w:lang w:eastAsia="zh-CN"/>
        </w:rPr>
        <w:t xml:space="preserve">Besides, the following is the RAN1 conclusion on SFN warp around the issue. Option 2-1 has two detailed implementation solutions, </w:t>
      </w:r>
      <w:r w:rsidR="00A02B2B">
        <w:rPr>
          <w:lang w:eastAsia="zh-CN"/>
        </w:rPr>
        <w:t>option 2-1a</w:t>
      </w:r>
      <w:r w:rsidR="00971FD6">
        <w:rPr>
          <w:lang w:eastAsia="zh-CN"/>
        </w:rPr>
        <w:t xml:space="preserve"> </w:t>
      </w:r>
      <w:r w:rsidR="00416ECE">
        <w:rPr>
          <w:lang w:eastAsia="zh-CN"/>
        </w:rPr>
        <w:t>indicates a different offset between the H-SFN and 90ms TDD structure in each HSFN [</w:t>
      </w:r>
      <w:r w:rsidR="00552EA5">
        <w:rPr>
          <w:lang w:eastAsia="zh-CN"/>
        </w:rPr>
        <w:t>6</w:t>
      </w:r>
      <w:r w:rsidR="00416ECE">
        <w:rPr>
          <w:lang w:eastAsia="zh-CN"/>
        </w:rPr>
        <w:t xml:space="preserve">]. </w:t>
      </w:r>
      <w:r w:rsidR="00A02B2B">
        <w:rPr>
          <w:lang w:eastAsia="zh-CN"/>
        </w:rPr>
        <w:t>Option 2-1b</w:t>
      </w:r>
      <w:r w:rsidR="00416ECE">
        <w:rPr>
          <w:lang w:eastAsia="zh-CN"/>
        </w:rPr>
        <w:t xml:space="preserve"> is to let UE decide the valid start position of the TDD pattern based on the fixed </w:t>
      </w:r>
      <w:r w:rsidR="00E9084D">
        <w:rPr>
          <w:lang w:eastAsia="zh-CN"/>
        </w:rPr>
        <w:t xml:space="preserve">offset between the start of the </w:t>
      </w:r>
      <w:r w:rsidR="00416ECE">
        <w:rPr>
          <w:lang w:eastAsia="zh-CN"/>
        </w:rPr>
        <w:t>channel/resource, i.e., the PBCH or the NPSS or the NSSS or the SIB1-NB</w:t>
      </w:r>
      <w:r w:rsidR="00E9084D">
        <w:rPr>
          <w:lang w:eastAsia="zh-CN"/>
        </w:rPr>
        <w:t xml:space="preserve"> and each start position of the TDD pattern</w:t>
      </w:r>
      <w:r w:rsidR="00552EA5">
        <w:rPr>
          <w:lang w:eastAsia="zh-CN"/>
        </w:rPr>
        <w:t xml:space="preserve"> [7]</w:t>
      </w:r>
      <w:r w:rsidR="00416ECE">
        <w:rPr>
          <w:lang w:eastAsia="zh-CN"/>
        </w:rPr>
        <w:t>.</w:t>
      </w:r>
    </w:p>
    <w:tbl>
      <w:tblPr>
        <w:tblStyle w:val="af3"/>
        <w:tblW w:w="0" w:type="auto"/>
        <w:tblLook w:val="04A0" w:firstRow="1" w:lastRow="0" w:firstColumn="1" w:lastColumn="0" w:noHBand="0" w:noVBand="1"/>
      </w:tblPr>
      <w:tblGrid>
        <w:gridCol w:w="9629"/>
      </w:tblGrid>
      <w:tr w:rsidR="00A57227" w14:paraId="41F7E399" w14:textId="77777777" w:rsidTr="00A57227">
        <w:tc>
          <w:tcPr>
            <w:tcW w:w="9629" w:type="dxa"/>
          </w:tcPr>
          <w:p w14:paraId="5DE32B50" w14:textId="77777777" w:rsidR="00A57227" w:rsidRPr="00FD10EB" w:rsidRDefault="00A57227" w:rsidP="00A57227">
            <w:pPr>
              <w:spacing w:after="0" w:line="240" w:lineRule="auto"/>
              <w:rPr>
                <w:rFonts w:ascii="Times" w:eastAsia="Batang" w:hAnsi="Times" w:cs="Times"/>
                <w:lang w:val="en-US"/>
              </w:rPr>
            </w:pPr>
            <w:r w:rsidRPr="00FD10EB">
              <w:rPr>
                <w:rFonts w:ascii="Times" w:eastAsia="Batang" w:hAnsi="Times" w:cs="Times"/>
                <w:highlight w:val="green"/>
                <w:lang w:val="en-US"/>
              </w:rPr>
              <w:t>Agreement</w:t>
            </w:r>
          </w:p>
          <w:p w14:paraId="6F0187E2" w14:textId="77777777" w:rsidR="00A57227" w:rsidRPr="00FD10EB" w:rsidRDefault="00A57227" w:rsidP="00A57227">
            <w:pPr>
              <w:spacing w:after="0" w:line="240" w:lineRule="auto"/>
              <w:rPr>
                <w:rFonts w:ascii="Times" w:eastAsia="Batang" w:hAnsi="Times" w:cs="Times"/>
                <w:lang w:val="en-US"/>
              </w:rPr>
            </w:pPr>
            <w:r w:rsidRPr="00FD10EB">
              <w:rPr>
                <w:rFonts w:ascii="Times" w:eastAsia="Batang" w:hAnsi="Times" w:cs="Times"/>
                <w:lang w:val="en-US"/>
              </w:rPr>
              <w:t>The offset between the 90ms TDD structure and the 10240ms H-SFN is to be studied considering at least the following options:</w:t>
            </w:r>
          </w:p>
          <w:p w14:paraId="28C6D18E" w14:textId="77777777" w:rsidR="00A57227" w:rsidRPr="00FD10EB" w:rsidRDefault="00A57227" w:rsidP="00A57227">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 Always the same across H-SFNs.</w:t>
            </w:r>
          </w:p>
          <w:p w14:paraId="6E61F027" w14:textId="77777777" w:rsidR="00A57227" w:rsidRPr="00FD10EB" w:rsidRDefault="00A57227" w:rsidP="00A57227">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1-1: H-SFN duration is changed to X radio frames, with X a multiple of 9.</w:t>
            </w:r>
          </w:p>
          <w:p w14:paraId="3E46F185" w14:textId="77777777" w:rsidR="00A57227" w:rsidRPr="00FD10EB" w:rsidRDefault="00A57227" w:rsidP="00A57227">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1-2: H-SFN duration is unchanged</w:t>
            </w:r>
          </w:p>
          <w:p w14:paraId="42AC3DC7" w14:textId="77777777" w:rsidR="00A57227" w:rsidRPr="00FD10EB" w:rsidRDefault="00A57227" w:rsidP="00A57227">
            <w:pPr>
              <w:numPr>
                <w:ilvl w:val="0"/>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2: Different across some H-SFNs.</w:t>
            </w:r>
          </w:p>
          <w:p w14:paraId="64CAD98D" w14:textId="77777777" w:rsidR="00A57227" w:rsidRPr="00971FD6" w:rsidRDefault="00A57227" w:rsidP="00A57227">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highlight w:val="green"/>
                <w:lang w:val="en-US" w:eastAsia="x-none"/>
              </w:rPr>
            </w:pPr>
            <w:r w:rsidRPr="00971FD6">
              <w:rPr>
                <w:rFonts w:ascii="Times" w:eastAsia="Batang" w:hAnsi="Times"/>
                <w:szCs w:val="24"/>
                <w:highlight w:val="green"/>
                <w:lang w:val="en-US" w:eastAsia="x-none"/>
              </w:rPr>
              <w:t xml:space="preserve">Option 2-1: UE is indicated (implicitly or explicitly) the offset between H-SFN and 90ms TDD structure based on some downlink signal (e.g. one of NPSS/NSSS/NPBCH/SIB1-NB) </w:t>
            </w:r>
          </w:p>
          <w:p w14:paraId="11F36860" w14:textId="05F8E188" w:rsidR="00A57227" w:rsidRPr="00A57227" w:rsidRDefault="00A57227" w:rsidP="00A57227">
            <w:pPr>
              <w:numPr>
                <w:ilvl w:val="1"/>
                <w:numId w:val="40"/>
              </w:numPr>
              <w:overflowPunct w:val="0"/>
              <w:autoSpaceDE w:val="0"/>
              <w:autoSpaceDN w:val="0"/>
              <w:adjustRightInd w:val="0"/>
              <w:spacing w:after="0" w:line="240" w:lineRule="auto"/>
              <w:contextualSpacing/>
              <w:textAlignment w:val="baseline"/>
              <w:rPr>
                <w:rFonts w:ascii="Times" w:eastAsia="Batang" w:hAnsi="Times"/>
                <w:szCs w:val="24"/>
                <w:lang w:val="en-US" w:eastAsia="x-none"/>
              </w:rPr>
            </w:pPr>
            <w:r w:rsidRPr="00FD10EB">
              <w:rPr>
                <w:rFonts w:ascii="Times" w:eastAsia="Batang" w:hAnsi="Times"/>
                <w:szCs w:val="24"/>
                <w:lang w:val="en-US" w:eastAsia="x-none"/>
              </w:rPr>
              <w:t>Option 2-2: Total number of H-SFN is changed to be a multiple of 9.</w:t>
            </w:r>
          </w:p>
        </w:tc>
      </w:tr>
    </w:tbl>
    <w:p w14:paraId="505427F2" w14:textId="6BCB1A02" w:rsidR="00A57227" w:rsidRDefault="00E9084D" w:rsidP="00D41487">
      <w:pPr>
        <w:spacing w:before="120" w:after="120" w:line="240" w:lineRule="auto"/>
        <w:jc w:val="both"/>
        <w:rPr>
          <w:lang w:eastAsia="zh-CN"/>
        </w:rPr>
      </w:pPr>
      <w:r w:rsidRPr="00E9084D">
        <w:rPr>
          <w:lang w:eastAsia="zh-CN"/>
        </w:rPr>
        <w:t>We</w:t>
      </w:r>
      <w:r>
        <w:rPr>
          <w:lang w:eastAsia="zh-CN"/>
        </w:rPr>
        <w:t xml:space="preserve"> want to highlight that introducing n</w:t>
      </w:r>
      <w:r w:rsidRPr="00A57227">
        <w:rPr>
          <w:lang w:eastAsia="zh-CN"/>
        </w:rPr>
        <w:t xml:space="preserve">ew periodicities based on the TDD frame and/or the hyper TDD frame </w:t>
      </w:r>
      <w:r>
        <w:rPr>
          <w:lang w:eastAsia="zh-CN"/>
        </w:rPr>
        <w:t xml:space="preserve">is </w:t>
      </w:r>
      <w:r w:rsidR="00A02B2B">
        <w:rPr>
          <w:lang w:eastAsia="zh-CN"/>
        </w:rPr>
        <w:t>compatible with option 2-1b.</w:t>
      </w:r>
    </w:p>
    <w:p w14:paraId="4B2032DE" w14:textId="6FDA5197" w:rsidR="00A02B2B" w:rsidRPr="00A02B2B" w:rsidRDefault="00A02B2B" w:rsidP="00D47F4C">
      <w:pPr>
        <w:spacing w:before="120" w:after="240" w:line="240" w:lineRule="auto"/>
        <w:jc w:val="both"/>
        <w:rPr>
          <w:b/>
          <w:bCs/>
        </w:rPr>
      </w:pPr>
      <w:r w:rsidRPr="00450729">
        <w:rPr>
          <w:b/>
          <w:bCs/>
        </w:rPr>
        <w:t xml:space="preserve">Observation </w:t>
      </w:r>
      <w:r>
        <w:rPr>
          <w:b/>
          <w:bCs/>
        </w:rPr>
        <w:t>10</w:t>
      </w:r>
      <w:r w:rsidRPr="00450729">
        <w:rPr>
          <w:b/>
          <w:bCs/>
        </w:rPr>
        <w:t xml:space="preserve">: </w:t>
      </w:r>
      <w:r>
        <w:rPr>
          <w:b/>
          <w:bCs/>
        </w:rPr>
        <w:t xml:space="preserve"> I</w:t>
      </w:r>
      <w:r w:rsidRPr="00A02B2B">
        <w:rPr>
          <w:b/>
          <w:bCs/>
        </w:rPr>
        <w:t xml:space="preserve">ntroducing </w:t>
      </w:r>
      <w:bookmarkStart w:id="6" w:name="_Hlk189233638"/>
      <w:r w:rsidRPr="00A02B2B">
        <w:rPr>
          <w:b/>
          <w:bCs/>
        </w:rPr>
        <w:t xml:space="preserve">new periodicities based on the TDD frame and/or the hyper TDD frame </w:t>
      </w:r>
      <w:bookmarkEnd w:id="6"/>
      <w:r w:rsidRPr="00A02B2B">
        <w:rPr>
          <w:b/>
          <w:bCs/>
        </w:rPr>
        <w:t>is compatible with option</w:t>
      </w:r>
      <w:r>
        <w:rPr>
          <w:b/>
          <w:bCs/>
        </w:rPr>
        <w:t xml:space="preserve"> 2-1, i.e., </w:t>
      </w:r>
      <w:r w:rsidRPr="00A02B2B">
        <w:rPr>
          <w:b/>
          <w:bCs/>
        </w:rPr>
        <w:t>UE decide the valid start position of the TDD pattern based on the fixed offset between the start of the channel/resource, i.e., the PBCH or the NPSS or the NSSS or the SIB1-NB and each start position of the TDD pattern.</w:t>
      </w:r>
    </w:p>
    <w:p w14:paraId="162FEF39" w14:textId="01A87C2C" w:rsidR="00406B39" w:rsidRDefault="00406B39" w:rsidP="00D41487">
      <w:pPr>
        <w:spacing w:before="120" w:after="120" w:line="240" w:lineRule="auto"/>
        <w:jc w:val="both"/>
        <w:rPr>
          <w:lang w:eastAsia="zh-CN"/>
        </w:rPr>
      </w:pPr>
      <w:r w:rsidRPr="00406B39">
        <w:rPr>
          <w:lang w:eastAsia="zh-CN"/>
        </w:rPr>
        <w:t xml:space="preserve">From </w:t>
      </w:r>
      <w:r>
        <w:rPr>
          <w:lang w:eastAsia="zh-CN"/>
        </w:rPr>
        <w:t xml:space="preserve">the </w:t>
      </w:r>
      <w:r w:rsidRPr="00406B39">
        <w:rPr>
          <w:lang w:eastAsia="zh-CN"/>
        </w:rPr>
        <w:t xml:space="preserve">RAN2 </w:t>
      </w:r>
      <w:r>
        <w:rPr>
          <w:lang w:eastAsia="zh-CN"/>
        </w:rPr>
        <w:t xml:space="preserve">perspective, it is preferred to introduce </w:t>
      </w:r>
      <w:r w:rsidRPr="00406B39">
        <w:rPr>
          <w:lang w:eastAsia="zh-CN"/>
        </w:rPr>
        <w:t>new periodicities based on the TDD frame and/or hyper TDD frame</w:t>
      </w:r>
      <w:r>
        <w:rPr>
          <w:lang w:eastAsia="zh-CN"/>
        </w:rPr>
        <w:t xml:space="preserve">. However, since RAN1 is also discussing the issue, it is proposed to send LS to RAN1 to ask them to consider and </w:t>
      </w:r>
      <w:r w:rsidR="00303372">
        <w:rPr>
          <w:lang w:eastAsia="zh-CN"/>
        </w:rPr>
        <w:t>evaluate</w:t>
      </w:r>
      <w:r>
        <w:rPr>
          <w:lang w:eastAsia="zh-CN"/>
        </w:rPr>
        <w:t xml:space="preserve"> the solution preferred by RAN2. </w:t>
      </w:r>
    </w:p>
    <w:p w14:paraId="3D30889A" w14:textId="77777777" w:rsidR="00841BF9" w:rsidRPr="00901345" w:rsidRDefault="00841BF9" w:rsidP="00841BF9">
      <w:pPr>
        <w:spacing w:before="120" w:after="120" w:line="240" w:lineRule="auto"/>
        <w:jc w:val="both"/>
        <w:rPr>
          <w:b/>
          <w:bCs/>
          <w:lang w:eastAsia="zh-CN"/>
        </w:rPr>
      </w:pPr>
      <w:r w:rsidRPr="00901345">
        <w:rPr>
          <w:b/>
          <w:bCs/>
          <w:lang w:eastAsia="zh-CN"/>
        </w:rPr>
        <w:t>Proposal 1: From the RAN2 perspective, solution 1, i.e., new periodicities to align with the TDD structure, is preferred.</w:t>
      </w:r>
    </w:p>
    <w:p w14:paraId="09F5544A" w14:textId="1BB27B6A" w:rsidR="00841BF9" w:rsidRPr="00901345" w:rsidRDefault="00841BF9" w:rsidP="00841BF9">
      <w:pPr>
        <w:spacing w:before="120" w:after="120" w:line="240" w:lineRule="auto"/>
        <w:jc w:val="both"/>
        <w:rPr>
          <w:b/>
          <w:bCs/>
          <w:lang w:eastAsia="zh-CN"/>
        </w:rPr>
      </w:pPr>
      <w:r w:rsidRPr="00901345">
        <w:rPr>
          <w:b/>
          <w:bCs/>
          <w:lang w:eastAsia="zh-CN"/>
        </w:rPr>
        <w:t xml:space="preserve">Proposal 2: </w:t>
      </w:r>
      <w:r>
        <w:rPr>
          <w:b/>
          <w:bCs/>
          <w:lang w:eastAsia="zh-CN"/>
        </w:rPr>
        <w:t xml:space="preserve">Solution 1 can be further enhanced based on the new time unit of </w:t>
      </w:r>
      <w:r w:rsidR="006F342F">
        <w:rPr>
          <w:b/>
          <w:bCs/>
          <w:lang w:eastAsia="zh-CN"/>
        </w:rPr>
        <w:t xml:space="preserve">the </w:t>
      </w:r>
      <w:r>
        <w:rPr>
          <w:b/>
          <w:bCs/>
          <w:lang w:eastAsia="zh-CN"/>
        </w:rPr>
        <w:t>TDD frame and/or the hyper TDD frame.</w:t>
      </w:r>
    </w:p>
    <w:p w14:paraId="0CE05536" w14:textId="20A5367A" w:rsidR="00763048" w:rsidRPr="009977AF" w:rsidRDefault="00303372" w:rsidP="00D47F4C">
      <w:pPr>
        <w:spacing w:before="120" w:after="240" w:line="240" w:lineRule="auto"/>
        <w:jc w:val="both"/>
        <w:rPr>
          <w:b/>
          <w:bCs/>
          <w:lang w:eastAsia="zh-CN"/>
        </w:rPr>
      </w:pPr>
      <w:r w:rsidRPr="00303372">
        <w:rPr>
          <w:b/>
          <w:bCs/>
        </w:rPr>
        <w:t>Proposal</w:t>
      </w:r>
      <w:r w:rsidRPr="00303372">
        <w:rPr>
          <w:b/>
          <w:bCs/>
          <w:lang w:eastAsia="zh-CN"/>
        </w:rPr>
        <w:t xml:space="preserve"> </w:t>
      </w:r>
      <w:r w:rsidR="00841BF9">
        <w:rPr>
          <w:b/>
          <w:bCs/>
          <w:lang w:eastAsia="zh-CN"/>
        </w:rPr>
        <w:t>3</w:t>
      </w:r>
      <w:r w:rsidRPr="00303372">
        <w:rPr>
          <w:b/>
          <w:bCs/>
          <w:lang w:eastAsia="zh-CN"/>
        </w:rPr>
        <w:t xml:space="preserve">: </w:t>
      </w:r>
      <w:r>
        <w:rPr>
          <w:b/>
          <w:bCs/>
          <w:lang w:eastAsia="zh-CN"/>
        </w:rPr>
        <w:t>RAN2 send</w:t>
      </w:r>
      <w:r w:rsidR="00D47F4C">
        <w:rPr>
          <w:b/>
          <w:bCs/>
          <w:lang w:eastAsia="zh-CN"/>
        </w:rPr>
        <w:t>s</w:t>
      </w:r>
      <w:r>
        <w:rPr>
          <w:b/>
          <w:bCs/>
          <w:lang w:eastAsia="zh-CN"/>
        </w:rPr>
        <w:t xml:space="preserve"> LS to RAN1 to ask RAN1 to consider and evaluate the </w:t>
      </w:r>
      <w:r w:rsidR="00841BF9">
        <w:rPr>
          <w:b/>
          <w:bCs/>
          <w:lang w:eastAsia="zh-CN"/>
        </w:rPr>
        <w:t xml:space="preserve">enhanced </w:t>
      </w:r>
      <w:r>
        <w:rPr>
          <w:b/>
          <w:bCs/>
          <w:lang w:eastAsia="zh-CN"/>
        </w:rPr>
        <w:t xml:space="preserve">solution </w:t>
      </w:r>
      <w:r w:rsidR="00841BF9">
        <w:rPr>
          <w:b/>
          <w:bCs/>
          <w:lang w:eastAsia="zh-CN"/>
        </w:rPr>
        <w:t>1, i.e.,</w:t>
      </w:r>
      <w:r w:rsidR="006F342F">
        <w:rPr>
          <w:b/>
          <w:bCs/>
          <w:lang w:eastAsia="zh-CN"/>
        </w:rPr>
        <w:t xml:space="preserve"> </w:t>
      </w:r>
      <w:r>
        <w:rPr>
          <w:b/>
          <w:bCs/>
          <w:lang w:eastAsia="zh-CN"/>
        </w:rPr>
        <w:t xml:space="preserve">introduce the </w:t>
      </w:r>
      <w:r w:rsidRPr="00406B39">
        <w:rPr>
          <w:b/>
          <w:bCs/>
        </w:rPr>
        <w:t>periodicities based on the TDD frame and/or the hyper TDD frame</w:t>
      </w:r>
      <w:r>
        <w:rPr>
          <w:b/>
          <w:bCs/>
        </w:rPr>
        <w:t>.</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5D938085"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350C5C">
        <w:rPr>
          <w:rStyle w:val="IvDbodytextChar"/>
          <w:rFonts w:ascii="Times New Roman" w:hAnsi="Times New Roman" w:cs="Times New Roman"/>
          <w:sz w:val="20"/>
          <w:szCs w:val="20"/>
          <w:lang w:eastAsia="zh-CN"/>
        </w:rPr>
        <w:t xml:space="preserve"> RAN2 impacts of IoT-NTN TDD</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4DD2CBB1" w14:textId="597830B5" w:rsidR="00DA735D" w:rsidRDefault="00DA735D" w:rsidP="00DA735D">
      <w:pPr>
        <w:spacing w:before="120" w:after="120" w:line="240" w:lineRule="auto"/>
        <w:jc w:val="both"/>
        <w:rPr>
          <w:b/>
          <w:bCs/>
        </w:rPr>
      </w:pPr>
      <w:r w:rsidRPr="00450729">
        <w:rPr>
          <w:b/>
          <w:bCs/>
        </w:rPr>
        <w:t xml:space="preserve">Observation 1: </w:t>
      </w:r>
      <w:r>
        <w:rPr>
          <w:b/>
          <w:bCs/>
        </w:rPr>
        <w:t xml:space="preserve">There are two understandings </w:t>
      </w:r>
      <w:r w:rsidR="001E359D">
        <w:rPr>
          <w:b/>
          <w:bCs/>
        </w:rPr>
        <w:t>of</w:t>
      </w:r>
      <w:r>
        <w:rPr>
          <w:b/>
          <w:bCs/>
        </w:rPr>
        <w:t xml:space="preserve"> solution 1</w:t>
      </w:r>
      <w:r>
        <w:rPr>
          <w:rFonts w:ascii="宋体" w:eastAsia="宋体" w:hAnsi="宋体" w:hint="eastAsia"/>
          <w:b/>
          <w:bCs/>
          <w:lang w:eastAsia="zh-CN"/>
        </w:rPr>
        <w:t>：</w:t>
      </w:r>
    </w:p>
    <w:p w14:paraId="2ADD2B6E" w14:textId="77777777" w:rsidR="00DA735D" w:rsidRPr="00AD253D" w:rsidRDefault="00DA735D" w:rsidP="00DA735D">
      <w:pPr>
        <w:pStyle w:val="afb"/>
        <w:numPr>
          <w:ilvl w:val="0"/>
          <w:numId w:val="41"/>
        </w:numPr>
        <w:spacing w:before="120" w:after="120" w:line="240" w:lineRule="auto"/>
        <w:jc w:val="both"/>
        <w:rPr>
          <w:rFonts w:ascii="Times New Roman" w:eastAsiaTheme="minorEastAsia" w:hAnsi="Times New Roman" w:cs="Times New Roman"/>
          <w:b/>
          <w:bCs/>
          <w:lang w:val="en-GB" w:eastAsia="en-US"/>
        </w:rPr>
      </w:pPr>
      <w:r w:rsidRPr="00AD253D">
        <w:rPr>
          <w:rFonts w:ascii="Times New Roman" w:hAnsi="Times New Roman" w:cs="Times New Roman"/>
          <w:b/>
          <w:bCs/>
        </w:rPr>
        <w:lastRenderedPageBreak/>
        <w:t>New periodicities based on current time unit SFN/HSFN</w:t>
      </w:r>
      <w:r>
        <w:rPr>
          <w:rFonts w:ascii="宋体" w:eastAsia="宋体" w:hAnsi="宋体" w:cs="Times New Roman" w:hint="eastAsia"/>
          <w:b/>
          <w:bCs/>
        </w:rPr>
        <w:t>；</w:t>
      </w:r>
    </w:p>
    <w:p w14:paraId="01D7E48B" w14:textId="77777777" w:rsidR="00DA735D" w:rsidRPr="00AD253D" w:rsidRDefault="00DA735D" w:rsidP="00DA735D">
      <w:pPr>
        <w:pStyle w:val="afb"/>
        <w:numPr>
          <w:ilvl w:val="0"/>
          <w:numId w:val="41"/>
        </w:numPr>
        <w:spacing w:before="120" w:after="120" w:line="240" w:lineRule="auto"/>
        <w:jc w:val="both"/>
        <w:rPr>
          <w:rFonts w:ascii="Times New Roman" w:eastAsiaTheme="minorEastAsia" w:hAnsi="Times New Roman" w:cs="Times New Roman"/>
          <w:b/>
          <w:bCs/>
          <w:lang w:val="en-GB" w:eastAsia="en-US"/>
        </w:rPr>
      </w:pPr>
      <w:r>
        <w:rPr>
          <w:rFonts w:ascii="Times New Roman" w:hAnsi="Times New Roman" w:cs="Times New Roman"/>
          <w:b/>
          <w:bCs/>
          <w:lang w:val="en-GB"/>
        </w:rPr>
        <w:t>New periodicities based on the newly introduced TDD frame and/or the hyper TDD frame</w:t>
      </w:r>
      <w:r w:rsidRPr="00AD253D">
        <w:rPr>
          <w:rFonts w:ascii="Times New Roman" w:eastAsiaTheme="minorEastAsia" w:hAnsi="Times New Roman" w:cs="Times New Roman"/>
          <w:b/>
          <w:bCs/>
          <w:lang w:val="en-GB" w:eastAsia="en-US"/>
        </w:rPr>
        <w:t>.</w:t>
      </w:r>
    </w:p>
    <w:p w14:paraId="52676A35" w14:textId="77777777" w:rsidR="00DA735D" w:rsidRPr="00450729" w:rsidRDefault="00DA735D" w:rsidP="00DA735D">
      <w:pPr>
        <w:spacing w:before="120" w:after="120" w:line="240" w:lineRule="auto"/>
        <w:jc w:val="both"/>
        <w:rPr>
          <w:b/>
          <w:bCs/>
        </w:rPr>
      </w:pPr>
      <w:r w:rsidRPr="00450729">
        <w:rPr>
          <w:b/>
          <w:bCs/>
        </w:rPr>
        <w:t xml:space="preserve">Observation </w:t>
      </w:r>
      <w:r>
        <w:rPr>
          <w:b/>
          <w:bCs/>
        </w:rPr>
        <w:t>2</w:t>
      </w:r>
      <w:r w:rsidRPr="00450729">
        <w:rPr>
          <w:b/>
          <w:bCs/>
        </w:rPr>
        <w:t xml:space="preserve">: </w:t>
      </w:r>
      <w:r>
        <w:rPr>
          <w:b/>
          <w:bCs/>
        </w:rPr>
        <w:t xml:space="preserve">New periodicities based on current time unit SFN/HSFN may lead to time resource overlap upon SFN/HSFN warp around, and also the impacts on resource calculation formula. </w:t>
      </w:r>
    </w:p>
    <w:p w14:paraId="0EC6F4FE" w14:textId="77777777" w:rsidR="001E359D" w:rsidRDefault="001E359D" w:rsidP="001E359D">
      <w:pPr>
        <w:spacing w:before="120" w:after="120" w:line="240" w:lineRule="auto"/>
        <w:jc w:val="both"/>
        <w:rPr>
          <w:b/>
          <w:bCs/>
        </w:rPr>
      </w:pPr>
      <w:r w:rsidRPr="00450729">
        <w:rPr>
          <w:b/>
          <w:bCs/>
        </w:rPr>
        <w:t xml:space="preserve">Observation </w:t>
      </w:r>
      <w:r>
        <w:rPr>
          <w:b/>
          <w:bCs/>
        </w:rPr>
        <w:t>3</w:t>
      </w:r>
      <w:r w:rsidRPr="00450729">
        <w:rPr>
          <w:b/>
          <w:bCs/>
        </w:rPr>
        <w:t xml:space="preserve">: </w:t>
      </w:r>
      <w:r>
        <w:rPr>
          <w:b/>
          <w:bCs/>
        </w:rPr>
        <w:t xml:space="preserve">New periodicities based on the TDD frame and/or the hyper TDD frame can save the issue of term resource overlap upon SFN/HSFN warp around and have limited spec impacts on the resource calculation formula. </w:t>
      </w:r>
    </w:p>
    <w:p w14:paraId="7A286886" w14:textId="77777777" w:rsidR="00DA735D" w:rsidRDefault="00DA735D" w:rsidP="00DA735D">
      <w:pPr>
        <w:spacing w:before="120" w:after="120" w:line="240" w:lineRule="auto"/>
        <w:jc w:val="both"/>
        <w:rPr>
          <w:b/>
          <w:bCs/>
        </w:rPr>
      </w:pPr>
      <w:r w:rsidRPr="00450729">
        <w:rPr>
          <w:b/>
          <w:bCs/>
        </w:rPr>
        <w:t xml:space="preserve">Observation </w:t>
      </w:r>
      <w:r>
        <w:rPr>
          <w:b/>
          <w:bCs/>
        </w:rPr>
        <w:t>4</w:t>
      </w:r>
      <w:r w:rsidRPr="00450729">
        <w:rPr>
          <w:b/>
          <w:bCs/>
        </w:rPr>
        <w:t xml:space="preserve">: </w:t>
      </w:r>
      <w:r>
        <w:rPr>
          <w:b/>
          <w:bCs/>
        </w:rPr>
        <w:t xml:space="preserve"> </w:t>
      </w:r>
      <w:r w:rsidRPr="00D62CF8">
        <w:rPr>
          <w:b/>
          <w:bCs/>
        </w:rPr>
        <w:t>Postponement of a channel when it overlaps with non-U/D NB-IoT subframes</w:t>
      </w:r>
      <w:r>
        <w:rPr>
          <w:b/>
          <w:bCs/>
        </w:rPr>
        <w:t xml:space="preserve"> may make the system timing relationship complicated and ambiguous.</w:t>
      </w:r>
    </w:p>
    <w:p w14:paraId="7B3ECCFE" w14:textId="77777777" w:rsidR="00DA735D" w:rsidRDefault="00DA735D" w:rsidP="00DA735D">
      <w:pPr>
        <w:spacing w:before="120" w:after="120" w:line="240" w:lineRule="auto"/>
        <w:jc w:val="both"/>
        <w:rPr>
          <w:b/>
          <w:bCs/>
        </w:rPr>
      </w:pPr>
      <w:r w:rsidRPr="00450729">
        <w:rPr>
          <w:b/>
          <w:bCs/>
        </w:rPr>
        <w:t xml:space="preserve">Observation </w:t>
      </w:r>
      <w:r>
        <w:rPr>
          <w:b/>
          <w:bCs/>
        </w:rPr>
        <w:t>5</w:t>
      </w:r>
      <w:r w:rsidRPr="00450729">
        <w:rPr>
          <w:b/>
          <w:bCs/>
        </w:rPr>
        <w:t xml:space="preserve">: </w:t>
      </w:r>
      <w:r>
        <w:rPr>
          <w:b/>
          <w:bCs/>
        </w:rPr>
        <w:t xml:space="preserve"> UE behaviour is unclear and cannot be specified from the spec perspective if solution 2 is taken.</w:t>
      </w:r>
    </w:p>
    <w:p w14:paraId="3454FACA" w14:textId="77777777" w:rsidR="00DA735D" w:rsidRDefault="00DA735D" w:rsidP="00DA735D">
      <w:pPr>
        <w:spacing w:before="120" w:after="120" w:line="240" w:lineRule="auto"/>
        <w:jc w:val="both"/>
        <w:rPr>
          <w:b/>
          <w:bCs/>
        </w:rPr>
      </w:pPr>
      <w:r w:rsidRPr="00450729">
        <w:rPr>
          <w:b/>
          <w:bCs/>
        </w:rPr>
        <w:t xml:space="preserve">Observation </w:t>
      </w:r>
      <w:r>
        <w:rPr>
          <w:b/>
          <w:bCs/>
        </w:rPr>
        <w:t>6</w:t>
      </w:r>
      <w:r w:rsidRPr="00450729">
        <w:rPr>
          <w:b/>
          <w:bCs/>
        </w:rPr>
        <w:t xml:space="preserve">: </w:t>
      </w:r>
      <w:r>
        <w:rPr>
          <w:b/>
          <w:bCs/>
        </w:rPr>
        <w:t xml:space="preserve"> </w:t>
      </w:r>
      <w:r w:rsidRPr="00915CE8">
        <w:rPr>
          <w:b/>
          <w:bCs/>
        </w:rPr>
        <w:t>Restriction of a channel to be fully confined within a single set of U/D NB-IoT subframes</w:t>
      </w:r>
      <w:r>
        <w:rPr>
          <w:b/>
          <w:bCs/>
        </w:rPr>
        <w:t xml:space="preserve"> still cannot work if the start position of the resource is within the non-valid D/U subframes of the TDD pattern.</w:t>
      </w:r>
    </w:p>
    <w:p w14:paraId="3B25F113" w14:textId="77777777" w:rsidR="00DA735D" w:rsidRDefault="00DA735D" w:rsidP="00DA735D">
      <w:pPr>
        <w:spacing w:before="120" w:after="120" w:line="240" w:lineRule="auto"/>
        <w:jc w:val="both"/>
        <w:rPr>
          <w:b/>
          <w:bCs/>
        </w:rPr>
      </w:pPr>
      <w:r w:rsidRPr="00450729">
        <w:rPr>
          <w:b/>
          <w:bCs/>
        </w:rPr>
        <w:t xml:space="preserve">Observation </w:t>
      </w:r>
      <w:r>
        <w:rPr>
          <w:b/>
          <w:bCs/>
        </w:rPr>
        <w:t>7</w:t>
      </w:r>
      <w:r w:rsidRPr="00450729">
        <w:rPr>
          <w:b/>
          <w:bCs/>
        </w:rPr>
        <w:t xml:space="preserve">: </w:t>
      </w:r>
      <w:r>
        <w:rPr>
          <w:b/>
          <w:bCs/>
        </w:rPr>
        <w:t xml:space="preserve"> System performance may be impacted if we restrict the </w:t>
      </w:r>
      <w:r w:rsidRPr="00915CE8">
        <w:rPr>
          <w:b/>
          <w:bCs/>
        </w:rPr>
        <w:t>channel to be fully confined within a single set of U/D NB-IoT subframes</w:t>
      </w:r>
      <w:r>
        <w:rPr>
          <w:b/>
          <w:bCs/>
        </w:rPr>
        <w:t>.</w:t>
      </w:r>
    </w:p>
    <w:p w14:paraId="19C1D94F" w14:textId="77777777" w:rsidR="00DA735D" w:rsidRDefault="00DA735D" w:rsidP="00DA735D">
      <w:pPr>
        <w:spacing w:before="120" w:after="120" w:line="240" w:lineRule="auto"/>
        <w:jc w:val="both"/>
        <w:rPr>
          <w:b/>
          <w:bCs/>
        </w:rPr>
      </w:pPr>
      <w:r w:rsidRPr="00450729">
        <w:rPr>
          <w:b/>
          <w:bCs/>
        </w:rPr>
        <w:t xml:space="preserve">Observation </w:t>
      </w:r>
      <w:r>
        <w:rPr>
          <w:b/>
          <w:bCs/>
        </w:rPr>
        <w:t>8</w:t>
      </w:r>
      <w:r w:rsidRPr="00450729">
        <w:rPr>
          <w:b/>
          <w:bCs/>
        </w:rPr>
        <w:t xml:space="preserve">: </w:t>
      </w:r>
      <w:r>
        <w:rPr>
          <w:b/>
          <w:bCs/>
        </w:rPr>
        <w:t xml:space="preserve"> </w:t>
      </w:r>
      <w:r w:rsidRPr="00D047EF">
        <w:rPr>
          <w:b/>
          <w:bCs/>
        </w:rPr>
        <w:t>Dropping (full or partial) of channels when they overlap with non-U/D NB-IoT subframes</w:t>
      </w:r>
      <w:r>
        <w:rPr>
          <w:b/>
          <w:bCs/>
        </w:rPr>
        <w:t xml:space="preserve"> has impacts on system performance. </w:t>
      </w:r>
    </w:p>
    <w:p w14:paraId="3CBA7E7F" w14:textId="77777777" w:rsidR="00DA735D" w:rsidRPr="00F03A3A" w:rsidRDefault="00DA735D" w:rsidP="00DA735D">
      <w:pPr>
        <w:spacing w:before="120" w:after="120" w:line="240" w:lineRule="auto"/>
        <w:jc w:val="both"/>
        <w:rPr>
          <w:lang w:eastAsia="zh-CN"/>
        </w:rPr>
      </w:pPr>
      <w:r w:rsidRPr="00450729">
        <w:rPr>
          <w:b/>
          <w:bCs/>
        </w:rPr>
        <w:t xml:space="preserve">Observation </w:t>
      </w:r>
      <w:r>
        <w:rPr>
          <w:b/>
          <w:bCs/>
        </w:rPr>
        <w:t>9</w:t>
      </w:r>
      <w:r w:rsidRPr="00450729">
        <w:rPr>
          <w:b/>
          <w:bCs/>
        </w:rPr>
        <w:t xml:space="preserve">: </w:t>
      </w:r>
      <w:r>
        <w:rPr>
          <w:b/>
          <w:bCs/>
        </w:rPr>
        <w:t xml:space="preserve"> </w:t>
      </w:r>
      <w:r w:rsidRPr="00D047EF">
        <w:rPr>
          <w:b/>
          <w:bCs/>
        </w:rPr>
        <w:t>Dropping (full or partial) of channels when they overlap with non-U/D NB-IoT subframes</w:t>
      </w:r>
      <w:r>
        <w:rPr>
          <w:b/>
          <w:bCs/>
        </w:rPr>
        <w:t xml:space="preserve"> may cause complicated UE behaviour. </w:t>
      </w:r>
    </w:p>
    <w:p w14:paraId="0EF96682" w14:textId="77777777" w:rsidR="00DA735D" w:rsidRPr="00A02B2B" w:rsidRDefault="00DA735D" w:rsidP="00DA735D">
      <w:pPr>
        <w:spacing w:before="120" w:after="120" w:line="240" w:lineRule="auto"/>
        <w:jc w:val="both"/>
        <w:rPr>
          <w:b/>
          <w:bCs/>
        </w:rPr>
      </w:pPr>
      <w:r w:rsidRPr="00450729">
        <w:rPr>
          <w:b/>
          <w:bCs/>
        </w:rPr>
        <w:t xml:space="preserve">Observation </w:t>
      </w:r>
      <w:r>
        <w:rPr>
          <w:b/>
          <w:bCs/>
        </w:rPr>
        <w:t>10</w:t>
      </w:r>
      <w:r w:rsidRPr="00450729">
        <w:rPr>
          <w:b/>
          <w:bCs/>
        </w:rPr>
        <w:t xml:space="preserve">: </w:t>
      </w:r>
      <w:r>
        <w:rPr>
          <w:b/>
          <w:bCs/>
        </w:rPr>
        <w:t xml:space="preserve"> I</w:t>
      </w:r>
      <w:r w:rsidRPr="00A02B2B">
        <w:rPr>
          <w:b/>
          <w:bCs/>
        </w:rPr>
        <w:t>ntroducing new periodicities based on the TDD frame and/or the hyper TDD frame is compatible with option</w:t>
      </w:r>
      <w:r>
        <w:rPr>
          <w:b/>
          <w:bCs/>
        </w:rPr>
        <w:t xml:space="preserve"> 2-1, i.e., </w:t>
      </w:r>
      <w:r w:rsidRPr="00A02B2B">
        <w:rPr>
          <w:b/>
          <w:bCs/>
        </w:rPr>
        <w:t>UE decide the valid start position of the TDD pattern based on the fixed offset between the start of the channel/resource, i.e., the PBCH or the NPSS or the NSSS or the SIB1-NB and each start position of the TDD pattern.</w:t>
      </w:r>
    </w:p>
    <w:p w14:paraId="3BAAF08E" w14:textId="77777777" w:rsidR="00841BF9" w:rsidRPr="00901345" w:rsidRDefault="00841BF9" w:rsidP="00841BF9">
      <w:pPr>
        <w:spacing w:before="120" w:after="120" w:line="240" w:lineRule="auto"/>
        <w:jc w:val="both"/>
        <w:rPr>
          <w:b/>
          <w:bCs/>
          <w:lang w:eastAsia="zh-CN"/>
        </w:rPr>
      </w:pPr>
      <w:r w:rsidRPr="00901345">
        <w:rPr>
          <w:b/>
          <w:bCs/>
          <w:lang w:eastAsia="zh-CN"/>
        </w:rPr>
        <w:t>Proposal 1: From the RAN2 perspective, solution 1, i.e., new periodicities to align with the TDD structure, is preferred.</w:t>
      </w:r>
    </w:p>
    <w:p w14:paraId="27DB3F38" w14:textId="561A0B45" w:rsidR="00841BF9" w:rsidRPr="00901345" w:rsidRDefault="00841BF9" w:rsidP="00841BF9">
      <w:pPr>
        <w:spacing w:before="120" w:after="120" w:line="240" w:lineRule="auto"/>
        <w:jc w:val="both"/>
        <w:rPr>
          <w:b/>
          <w:bCs/>
          <w:lang w:eastAsia="zh-CN"/>
        </w:rPr>
      </w:pPr>
      <w:r w:rsidRPr="00901345">
        <w:rPr>
          <w:b/>
          <w:bCs/>
          <w:lang w:eastAsia="zh-CN"/>
        </w:rPr>
        <w:t xml:space="preserve">Proposal 2: </w:t>
      </w:r>
      <w:r>
        <w:rPr>
          <w:b/>
          <w:bCs/>
          <w:lang w:eastAsia="zh-CN"/>
        </w:rPr>
        <w:t xml:space="preserve">Solution 1 can be further enhanced based on the new time unit of </w:t>
      </w:r>
      <w:r w:rsidR="006F342F">
        <w:rPr>
          <w:b/>
          <w:bCs/>
          <w:lang w:eastAsia="zh-CN"/>
        </w:rPr>
        <w:t xml:space="preserve">the </w:t>
      </w:r>
      <w:r>
        <w:rPr>
          <w:b/>
          <w:bCs/>
          <w:lang w:eastAsia="zh-CN"/>
        </w:rPr>
        <w:t>TDD frame and/or the hyper TDD frame.</w:t>
      </w:r>
    </w:p>
    <w:p w14:paraId="71DCAB20" w14:textId="7D27A974" w:rsidR="00841BF9" w:rsidRPr="009977AF" w:rsidRDefault="00841BF9" w:rsidP="00841BF9">
      <w:pPr>
        <w:spacing w:before="120" w:after="120" w:line="240" w:lineRule="auto"/>
        <w:jc w:val="both"/>
        <w:rPr>
          <w:b/>
          <w:bCs/>
          <w:lang w:eastAsia="zh-CN"/>
        </w:rPr>
      </w:pPr>
      <w:bookmarkStart w:id="7" w:name="_GoBack"/>
      <w:r w:rsidRPr="00303372">
        <w:rPr>
          <w:b/>
          <w:bCs/>
          <w:lang w:eastAsia="zh-CN"/>
        </w:rPr>
        <w:t xml:space="preserve">Proposal </w:t>
      </w:r>
      <w:r>
        <w:rPr>
          <w:b/>
          <w:bCs/>
          <w:lang w:eastAsia="zh-CN"/>
        </w:rPr>
        <w:t>3</w:t>
      </w:r>
      <w:r w:rsidRPr="00303372">
        <w:rPr>
          <w:b/>
          <w:bCs/>
          <w:lang w:eastAsia="zh-CN"/>
        </w:rPr>
        <w:t xml:space="preserve">: </w:t>
      </w:r>
      <w:r>
        <w:rPr>
          <w:b/>
          <w:bCs/>
          <w:lang w:eastAsia="zh-CN"/>
        </w:rPr>
        <w:t>RAN2 send</w:t>
      </w:r>
      <w:r w:rsidR="00D47F4C">
        <w:rPr>
          <w:b/>
          <w:bCs/>
          <w:lang w:eastAsia="zh-CN"/>
        </w:rPr>
        <w:t>s</w:t>
      </w:r>
      <w:r>
        <w:rPr>
          <w:b/>
          <w:bCs/>
          <w:lang w:eastAsia="zh-CN"/>
        </w:rPr>
        <w:t xml:space="preserve"> LS to RAN1 to ask RAN1 to consider and evaluate the enhanced solution 1, i.e.,</w:t>
      </w:r>
      <w:r w:rsidR="006F342F">
        <w:rPr>
          <w:b/>
          <w:bCs/>
          <w:lang w:eastAsia="zh-CN"/>
        </w:rPr>
        <w:t xml:space="preserve"> </w:t>
      </w:r>
      <w:r>
        <w:rPr>
          <w:b/>
          <w:bCs/>
          <w:lang w:eastAsia="zh-CN"/>
        </w:rPr>
        <w:t xml:space="preserve">introduce the </w:t>
      </w:r>
      <w:r w:rsidRPr="00406B39">
        <w:rPr>
          <w:b/>
          <w:bCs/>
        </w:rPr>
        <w:t>periodicities based on the TDD frame and/or the hyper TDD frame</w:t>
      </w:r>
      <w:r>
        <w:rPr>
          <w:b/>
          <w:bCs/>
        </w:rPr>
        <w:t>.</w:t>
      </w:r>
      <w:bookmarkEnd w:id="7"/>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0701A9E2" w14:textId="37EE8604" w:rsidR="005D04E6" w:rsidRDefault="00FC2DA6"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FC2DA6">
        <w:rPr>
          <w:rFonts w:eastAsia="宋体" w:cs="Arial"/>
          <w:bCs/>
          <w:lang w:eastAsia="zh-CN"/>
        </w:rPr>
        <w:t>RP-242415, New WID on introduction of IoT-NTN TDD mode, Iridium</w:t>
      </w:r>
    </w:p>
    <w:p w14:paraId="5BDD6EF1" w14:textId="6718D6A1" w:rsidR="005E4B4D" w:rsidRDefault="00D2304A"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D2304A">
        <w:rPr>
          <w:rFonts w:eastAsia="宋体" w:cs="Arial"/>
          <w:bCs/>
          <w:lang w:eastAsia="zh-CN"/>
        </w:rPr>
        <w:t>draft_MeetingReport_RAN</w:t>
      </w:r>
      <w:r w:rsidR="002C5A65">
        <w:rPr>
          <w:rFonts w:eastAsia="宋体" w:cs="Arial"/>
          <w:bCs/>
          <w:lang w:eastAsia="zh-CN"/>
        </w:rPr>
        <w:t>1</w:t>
      </w:r>
      <w:r w:rsidRPr="00D2304A">
        <w:rPr>
          <w:rFonts w:eastAsia="宋体" w:cs="Arial"/>
          <w:bCs/>
          <w:lang w:eastAsia="zh-CN"/>
        </w:rPr>
        <w:t>#</w:t>
      </w:r>
      <w:r w:rsidR="005D04E6">
        <w:rPr>
          <w:rFonts w:eastAsia="宋体" w:cs="Arial"/>
          <w:bCs/>
          <w:lang w:eastAsia="zh-CN"/>
        </w:rPr>
        <w:t>11</w:t>
      </w:r>
      <w:r w:rsidR="00E5460D">
        <w:rPr>
          <w:rFonts w:eastAsia="宋体" w:cs="Arial"/>
          <w:bCs/>
          <w:lang w:eastAsia="zh-CN"/>
        </w:rPr>
        <w:t>8</w:t>
      </w:r>
      <w:r w:rsidR="005D04E6">
        <w:rPr>
          <w:rFonts w:eastAsia="宋体" w:cs="Arial"/>
          <w:bCs/>
          <w:lang w:eastAsia="zh-CN"/>
        </w:rPr>
        <w:t>bis</w:t>
      </w:r>
      <w:r w:rsidR="005E4B4D">
        <w:rPr>
          <w:rFonts w:eastAsia="宋体" w:cs="Arial"/>
          <w:bCs/>
          <w:lang w:eastAsia="zh-CN"/>
        </w:rPr>
        <w:t>.</w:t>
      </w:r>
    </w:p>
    <w:p w14:paraId="6C5C62F8" w14:textId="6C86021C" w:rsidR="005D04E6" w:rsidRDefault="005D04E6" w:rsidP="005D04E6">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D2304A">
        <w:rPr>
          <w:rFonts w:eastAsia="宋体" w:cs="Arial"/>
          <w:bCs/>
          <w:lang w:eastAsia="zh-CN"/>
        </w:rPr>
        <w:t>draft_MeetingReport_RAN</w:t>
      </w:r>
      <w:r>
        <w:rPr>
          <w:rFonts w:eastAsia="宋体" w:cs="Arial"/>
          <w:bCs/>
          <w:lang w:eastAsia="zh-CN"/>
        </w:rPr>
        <w:t>1</w:t>
      </w:r>
      <w:r w:rsidRPr="00D2304A">
        <w:rPr>
          <w:rFonts w:eastAsia="宋体" w:cs="Arial"/>
          <w:bCs/>
          <w:lang w:eastAsia="zh-CN"/>
        </w:rPr>
        <w:t>#</w:t>
      </w:r>
      <w:r>
        <w:rPr>
          <w:rFonts w:eastAsia="宋体" w:cs="Arial"/>
          <w:bCs/>
          <w:lang w:eastAsia="zh-CN"/>
        </w:rPr>
        <w:t>11</w:t>
      </w:r>
      <w:r w:rsidR="00E5460D">
        <w:rPr>
          <w:rFonts w:eastAsia="宋体" w:cs="Arial"/>
          <w:bCs/>
          <w:lang w:eastAsia="zh-CN"/>
        </w:rPr>
        <w:t>9</w:t>
      </w:r>
      <w:r>
        <w:rPr>
          <w:rFonts w:eastAsia="宋体" w:cs="Arial"/>
          <w:bCs/>
          <w:lang w:eastAsia="zh-CN"/>
        </w:rPr>
        <w:t>.</w:t>
      </w:r>
    </w:p>
    <w:p w14:paraId="20B21F02" w14:textId="20CEAC81" w:rsidR="005D04E6" w:rsidRDefault="00FC2DA6"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w:t>
      </w:r>
      <w:r>
        <w:rPr>
          <w:rFonts w:eastAsia="宋体" w:cs="Arial"/>
          <w:bCs/>
          <w:lang w:eastAsia="zh-CN"/>
        </w:rPr>
        <w:t>2</w:t>
      </w:r>
      <w:r w:rsidRPr="00990849">
        <w:rPr>
          <w:rFonts w:eastAsia="宋体" w:cs="Arial"/>
          <w:bCs/>
          <w:lang w:eastAsia="zh-CN"/>
        </w:rPr>
        <w:t xml:space="preserve">1, </w:t>
      </w:r>
      <w:r w:rsidR="00F562B3" w:rsidRPr="00F562B3">
        <w:rPr>
          <w:rFonts w:eastAsia="宋体" w:cs="Arial"/>
          <w:bCs/>
          <w:lang w:eastAsia="zh-CN"/>
        </w:rPr>
        <w:t>Evolved Universal Terrestrial Radio Access (E-UTRA); Medium Access Control (MAC) protocol specificatio</w:t>
      </w:r>
      <w:r w:rsidR="00E5460D">
        <w:rPr>
          <w:rFonts w:eastAsia="宋体" w:cs="Arial"/>
          <w:bCs/>
          <w:lang w:eastAsia="zh-CN"/>
        </w:rPr>
        <w:t>8</w:t>
      </w:r>
      <w:r w:rsidR="00F562B3">
        <w:rPr>
          <w:rFonts w:eastAsia="宋体" w:cs="Arial"/>
          <w:bCs/>
          <w:lang w:eastAsia="zh-CN"/>
        </w:rPr>
        <w:t>.</w:t>
      </w:r>
    </w:p>
    <w:p w14:paraId="0CA3F8B6" w14:textId="188A4864"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sidR="00D2304A">
        <w:rPr>
          <w:rFonts w:eastAsia="宋体" w:cs="Arial" w:hint="eastAsia"/>
          <w:bCs/>
          <w:lang w:eastAsia="zh-CN"/>
        </w:rPr>
        <w:t>.</w:t>
      </w:r>
    </w:p>
    <w:p w14:paraId="0C07E12C" w14:textId="1282AB88" w:rsidR="00A1281D" w:rsidRDefault="00A1281D"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A1281D">
        <w:rPr>
          <w:rFonts w:eastAsia="宋体" w:cs="Arial"/>
          <w:bCs/>
          <w:lang w:eastAsia="zh-CN"/>
        </w:rPr>
        <w:t>R1-2408400</w:t>
      </w:r>
      <w:r w:rsidRPr="00A1281D">
        <w:rPr>
          <w:rFonts w:eastAsia="宋体" w:cs="Arial"/>
          <w:bCs/>
          <w:lang w:eastAsia="zh-CN"/>
        </w:rPr>
        <w:tab/>
        <w:t>Analysis - loT-NTN TDD mode DL sync</w:t>
      </w:r>
      <w:r w:rsidRPr="00A1281D">
        <w:rPr>
          <w:rFonts w:eastAsia="宋体" w:cs="Arial"/>
          <w:bCs/>
          <w:lang w:eastAsia="zh-CN"/>
        </w:rPr>
        <w:tab/>
        <w:t>Iridium Satellite LLC</w:t>
      </w:r>
    </w:p>
    <w:p w14:paraId="175CDB03" w14:textId="12DBE26E" w:rsidR="005D04E6" w:rsidRDefault="00A1281D"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A1281D">
        <w:rPr>
          <w:rFonts w:eastAsia="宋体" w:cs="Arial"/>
          <w:bCs/>
          <w:lang w:eastAsia="zh-CN"/>
        </w:rPr>
        <w:t>R1-2408871</w:t>
      </w:r>
      <w:r w:rsidRPr="00A1281D">
        <w:rPr>
          <w:rFonts w:eastAsia="宋体" w:cs="Arial"/>
          <w:bCs/>
          <w:lang w:eastAsia="zh-CN"/>
        </w:rPr>
        <w:tab/>
        <w:t>IOT-NTN TDD mode</w:t>
      </w:r>
      <w:r w:rsidRPr="00A1281D">
        <w:rPr>
          <w:rFonts w:eastAsia="宋体" w:cs="Arial"/>
          <w:bCs/>
          <w:lang w:eastAsia="zh-CN"/>
        </w:rPr>
        <w:tab/>
        <w:t>Qualcomm Incorporated</w:t>
      </w:r>
    </w:p>
    <w:sectPr w:rsidR="005D04E6">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372F3" w14:textId="77777777" w:rsidR="0003495D" w:rsidRDefault="0003495D">
      <w:pPr>
        <w:spacing w:after="0" w:line="240" w:lineRule="auto"/>
      </w:pPr>
      <w:r>
        <w:separator/>
      </w:r>
    </w:p>
  </w:endnote>
  <w:endnote w:type="continuationSeparator" w:id="0">
    <w:p w14:paraId="5E8F58E0" w14:textId="77777777" w:rsidR="0003495D" w:rsidRDefault="0003495D">
      <w:pPr>
        <w:spacing w:after="0" w:line="240" w:lineRule="auto"/>
      </w:pPr>
      <w:r>
        <w:continuationSeparator/>
      </w:r>
    </w:p>
  </w:endnote>
  <w:endnote w:type="continuationNotice" w:id="1">
    <w:p w14:paraId="1DCD3350" w14:textId="77777777" w:rsidR="0003495D" w:rsidRDefault="00034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6BB" w14:textId="77777777" w:rsidR="0003495D" w:rsidRDefault="0003495D">
      <w:pPr>
        <w:spacing w:after="0" w:line="240" w:lineRule="auto"/>
      </w:pPr>
      <w:r>
        <w:separator/>
      </w:r>
    </w:p>
  </w:footnote>
  <w:footnote w:type="continuationSeparator" w:id="0">
    <w:p w14:paraId="6ADB3E9E" w14:textId="77777777" w:rsidR="0003495D" w:rsidRDefault="0003495D">
      <w:pPr>
        <w:spacing w:after="0" w:line="240" w:lineRule="auto"/>
      </w:pPr>
      <w:r>
        <w:continuationSeparator/>
      </w:r>
    </w:p>
  </w:footnote>
  <w:footnote w:type="continuationNotice" w:id="1">
    <w:p w14:paraId="6C0903F8" w14:textId="77777777" w:rsidR="0003495D" w:rsidRDefault="00034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DDC18F8"/>
    <w:multiLevelType w:val="hybridMultilevel"/>
    <w:tmpl w:val="DCBE2496"/>
    <w:lvl w:ilvl="0" w:tplc="E036FE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2"/>
  </w:num>
  <w:num w:numId="3">
    <w:abstractNumId w:val="1"/>
  </w:num>
  <w:num w:numId="4">
    <w:abstractNumId w:val="9"/>
  </w:num>
  <w:num w:numId="5">
    <w:abstractNumId w:val="6"/>
  </w:num>
  <w:num w:numId="6">
    <w:abstractNumId w:val="21"/>
  </w:num>
  <w:num w:numId="7">
    <w:abstractNumId w:val="28"/>
  </w:num>
  <w:num w:numId="8">
    <w:abstractNumId w:val="18"/>
  </w:num>
  <w:num w:numId="9">
    <w:abstractNumId w:val="17"/>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19"/>
  </w:num>
  <w:num w:numId="19">
    <w:abstractNumId w:val="15"/>
  </w:num>
  <w:num w:numId="20">
    <w:abstractNumId w:val="27"/>
  </w:num>
  <w:num w:numId="21">
    <w:abstractNumId w:val="31"/>
  </w:num>
  <w:num w:numId="22">
    <w:abstractNumId w:val="11"/>
  </w:num>
  <w:num w:numId="23">
    <w:abstractNumId w:val="24"/>
  </w:num>
  <w:num w:numId="24">
    <w:abstractNumId w:val="3"/>
  </w:num>
  <w:num w:numId="25">
    <w:abstractNumId w:val="2"/>
  </w:num>
  <w:num w:numId="26">
    <w:abstractNumId w:val="12"/>
  </w:num>
  <w:num w:numId="27">
    <w:abstractNumId w:val="13"/>
  </w:num>
  <w:num w:numId="28">
    <w:abstractNumId w:val="4"/>
  </w:num>
  <w:num w:numId="29">
    <w:abstractNumId w:val="20"/>
  </w:num>
  <w:num w:numId="30">
    <w:abstractNumId w:val="7"/>
  </w:num>
  <w:num w:numId="31">
    <w:abstractNumId w:val="25"/>
  </w:num>
  <w:num w:numId="32">
    <w:abstractNumId w:val="8"/>
  </w:num>
  <w:num w:numId="33">
    <w:abstractNumId w:val="5"/>
  </w:num>
  <w:num w:numId="34">
    <w:abstractNumId w:val="30"/>
  </w:num>
  <w:num w:numId="35">
    <w:abstractNumId w:val="16"/>
  </w:num>
  <w:num w:numId="36">
    <w:abstractNumId w:val="32"/>
  </w:num>
  <w:num w:numId="37">
    <w:abstractNumId w:val="0"/>
  </w:num>
  <w:num w:numId="38">
    <w:abstractNumId w:val="26"/>
  </w:num>
  <w:num w:numId="39">
    <w:abstractNumId w:val="23"/>
  </w:num>
  <w:num w:numId="40">
    <w:abstractNumId w:val="14"/>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o:colormru v:ext="edit" colors="#cae6ca,#c7ecc8"/>
      <o:colormenu v:ext="edit" fillcolor="non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sBQAYM8ui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95D"/>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114"/>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3D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FE"/>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9D"/>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1BF7"/>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1B4"/>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3709"/>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59D"/>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6DC"/>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0BB"/>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3F9"/>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1D28"/>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A65"/>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5EBB"/>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372"/>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C5C"/>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B5C"/>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6D04"/>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1C7"/>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935"/>
    <w:rsid w:val="003E2F00"/>
    <w:rsid w:val="003E30DF"/>
    <w:rsid w:val="003E322C"/>
    <w:rsid w:val="003E34F9"/>
    <w:rsid w:val="003E3A6C"/>
    <w:rsid w:val="003E3F1A"/>
    <w:rsid w:val="003E4005"/>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2A8"/>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5D"/>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B39"/>
    <w:rsid w:val="00406FC1"/>
    <w:rsid w:val="00407213"/>
    <w:rsid w:val="004075CF"/>
    <w:rsid w:val="004075E0"/>
    <w:rsid w:val="00410388"/>
    <w:rsid w:val="004103C7"/>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6ECE"/>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8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3FED"/>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729"/>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770"/>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EA5"/>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128"/>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572"/>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4E6"/>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248"/>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3607"/>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9F0"/>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D9F"/>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7C3"/>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42F"/>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0B6"/>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416"/>
    <w:rsid w:val="00761807"/>
    <w:rsid w:val="007624D9"/>
    <w:rsid w:val="007625F3"/>
    <w:rsid w:val="00762AD9"/>
    <w:rsid w:val="00762B4C"/>
    <w:rsid w:val="00763048"/>
    <w:rsid w:val="00763912"/>
    <w:rsid w:val="00763A59"/>
    <w:rsid w:val="00763D2E"/>
    <w:rsid w:val="00763D68"/>
    <w:rsid w:val="00764316"/>
    <w:rsid w:val="00764538"/>
    <w:rsid w:val="00764840"/>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3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DC"/>
    <w:rsid w:val="007A07AB"/>
    <w:rsid w:val="007A081B"/>
    <w:rsid w:val="007A0F65"/>
    <w:rsid w:val="007A182A"/>
    <w:rsid w:val="007A1B4F"/>
    <w:rsid w:val="007A1BD1"/>
    <w:rsid w:val="007A1C2F"/>
    <w:rsid w:val="007A1FFE"/>
    <w:rsid w:val="007A213B"/>
    <w:rsid w:val="007A25F3"/>
    <w:rsid w:val="007A26AA"/>
    <w:rsid w:val="007A2912"/>
    <w:rsid w:val="007A2E83"/>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1FC"/>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206"/>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4718"/>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7A5"/>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8E6"/>
    <w:rsid w:val="00840B9A"/>
    <w:rsid w:val="00840EFB"/>
    <w:rsid w:val="00840FB9"/>
    <w:rsid w:val="00840FE9"/>
    <w:rsid w:val="00841048"/>
    <w:rsid w:val="00841848"/>
    <w:rsid w:val="00841A52"/>
    <w:rsid w:val="00841B89"/>
    <w:rsid w:val="00841BF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01D"/>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14F"/>
    <w:rsid w:val="008B05A8"/>
    <w:rsid w:val="008B066B"/>
    <w:rsid w:val="008B0964"/>
    <w:rsid w:val="008B0AB9"/>
    <w:rsid w:val="008B0AF7"/>
    <w:rsid w:val="008B1563"/>
    <w:rsid w:val="008B2016"/>
    <w:rsid w:val="008B21D2"/>
    <w:rsid w:val="008B2B89"/>
    <w:rsid w:val="008B3808"/>
    <w:rsid w:val="008B4283"/>
    <w:rsid w:val="008B4557"/>
    <w:rsid w:val="008B456A"/>
    <w:rsid w:val="008B472F"/>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45"/>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BAD"/>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5CE8"/>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35D"/>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A4"/>
    <w:rsid w:val="009701FF"/>
    <w:rsid w:val="00970204"/>
    <w:rsid w:val="00970234"/>
    <w:rsid w:val="009706E0"/>
    <w:rsid w:val="00971626"/>
    <w:rsid w:val="00971A09"/>
    <w:rsid w:val="00971FD6"/>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7AF"/>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DDA"/>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587"/>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2B"/>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81D"/>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3F79"/>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227"/>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6AB4"/>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5FAE"/>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53D"/>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8CF"/>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0769"/>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299"/>
    <w:rsid w:val="00C13599"/>
    <w:rsid w:val="00C13AE5"/>
    <w:rsid w:val="00C141C2"/>
    <w:rsid w:val="00C14BC8"/>
    <w:rsid w:val="00C15014"/>
    <w:rsid w:val="00C15B7A"/>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1FF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57B"/>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1B2D"/>
    <w:rsid w:val="00D020E6"/>
    <w:rsid w:val="00D027A5"/>
    <w:rsid w:val="00D02EDB"/>
    <w:rsid w:val="00D02FCB"/>
    <w:rsid w:val="00D03BBF"/>
    <w:rsid w:val="00D044EA"/>
    <w:rsid w:val="00D047EF"/>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48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47F4C"/>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D3B"/>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CF8"/>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3F0"/>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35D"/>
    <w:rsid w:val="00DA7E78"/>
    <w:rsid w:val="00DA7EF2"/>
    <w:rsid w:val="00DB02B1"/>
    <w:rsid w:val="00DB0A91"/>
    <w:rsid w:val="00DB0B76"/>
    <w:rsid w:val="00DB0E7A"/>
    <w:rsid w:val="00DB182A"/>
    <w:rsid w:val="00DB1C16"/>
    <w:rsid w:val="00DB1E0F"/>
    <w:rsid w:val="00DB2490"/>
    <w:rsid w:val="00DB28D3"/>
    <w:rsid w:val="00DB2933"/>
    <w:rsid w:val="00DB32DE"/>
    <w:rsid w:val="00DB3474"/>
    <w:rsid w:val="00DB35F0"/>
    <w:rsid w:val="00DB3604"/>
    <w:rsid w:val="00DB381D"/>
    <w:rsid w:val="00DB3915"/>
    <w:rsid w:val="00DB39F2"/>
    <w:rsid w:val="00DB3BA4"/>
    <w:rsid w:val="00DB3DFD"/>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5FCB"/>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1EF"/>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850"/>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60D"/>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084D"/>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3F96"/>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3A"/>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CF0"/>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2B3"/>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0B3"/>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C4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176D"/>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2DA6"/>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0EB"/>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CDB"/>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ae6ca,#c7ecc8"/>
      <o:colormenu v:ext="edit" fillcolor="none"/>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02403-1AF7-4C1E-86B1-B3CC50AF6C50}">
  <ds:schemaRefs>
    <ds:schemaRef ds:uri="http://schemas.microsoft.com/office/2006/documentManagement/types"/>
    <ds:schemaRef ds:uri="http://www.w3.org/XML/1998/namespace"/>
    <ds:schemaRef ds:uri="98194d48-cc26-4b7e-909f-baa95c83abfa"/>
    <ds:schemaRef ds:uri="http://purl.org/dc/terms/"/>
    <ds:schemaRef ds:uri="http://purl.org/dc/dcmitype/"/>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7579F0-3765-4723-89C7-7CF1F304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2872</Words>
  <Characters>16371</Characters>
  <Application>Microsoft Office Word</Application>
  <DocSecurity>0</DocSecurity>
  <Lines>136</Lines>
  <Paragraphs>38</Paragraphs>
  <ScaleCrop>false</ScaleCrop>
  <Company/>
  <LinksUpToDate>false</LinksUpToDate>
  <CharactersWithSpaces>19205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